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5EACFE75"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Administrators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62B58E89" w:rsidR="000278D6" w:rsidRPr="005B2726" w:rsidRDefault="00182B85" w:rsidP="007B6F23">
      <w:pPr>
        <w:jc w:val="center"/>
        <w:rPr>
          <w:rFonts w:asciiTheme="majorHAnsi" w:hAnsiTheme="majorHAnsi" w:cstheme="majorHAnsi"/>
          <w:bCs/>
          <w:sz w:val="22"/>
          <w:szCs w:val="22"/>
        </w:rPr>
      </w:pPr>
      <w:r>
        <w:rPr>
          <w:rFonts w:asciiTheme="majorHAnsi" w:hAnsiTheme="majorHAnsi" w:cstheme="majorHAnsi"/>
          <w:bCs/>
          <w:sz w:val="22"/>
          <w:szCs w:val="22"/>
        </w:rPr>
        <w:t>November 3</w:t>
      </w:r>
      <w:r w:rsidR="00E3399E">
        <w:rPr>
          <w:rFonts w:asciiTheme="majorHAnsi" w:hAnsiTheme="majorHAnsi" w:cstheme="majorHAnsi"/>
          <w:bCs/>
          <w:sz w:val="22"/>
          <w:szCs w:val="22"/>
        </w:rPr>
        <w:t>, 2025</w:t>
      </w:r>
    </w:p>
    <w:p w14:paraId="7A319B0D" w14:textId="7867734E" w:rsidR="00FC1603" w:rsidRPr="005B2726" w:rsidRDefault="00DB5B27" w:rsidP="007B6F23">
      <w:pPr>
        <w:jc w:val="center"/>
        <w:rPr>
          <w:rFonts w:asciiTheme="majorHAnsi" w:hAnsiTheme="majorHAnsi" w:cstheme="majorHAnsi"/>
          <w:bCs/>
          <w:sz w:val="22"/>
          <w:szCs w:val="22"/>
        </w:rPr>
      </w:pPr>
      <w:r>
        <w:rPr>
          <w:rFonts w:asciiTheme="majorHAnsi" w:hAnsiTheme="majorHAnsi" w:cstheme="majorHAnsi"/>
          <w:bCs/>
          <w:sz w:val="22"/>
          <w:szCs w:val="22"/>
        </w:rPr>
        <w:t>10:00</w:t>
      </w:r>
      <w:r w:rsidR="00015086">
        <w:rPr>
          <w:rFonts w:asciiTheme="majorHAnsi" w:hAnsiTheme="majorHAnsi" w:cstheme="majorHAnsi"/>
          <w:bCs/>
          <w:sz w:val="22"/>
          <w:szCs w:val="22"/>
        </w:rPr>
        <w:t xml:space="preserve"> AM-</w:t>
      </w:r>
      <w:r>
        <w:rPr>
          <w:rFonts w:asciiTheme="majorHAnsi" w:hAnsiTheme="majorHAnsi" w:cstheme="majorHAnsi"/>
          <w:bCs/>
          <w:sz w:val="22"/>
          <w:szCs w:val="22"/>
        </w:rPr>
        <w:t xml:space="preserve">11:00 </w:t>
      </w:r>
      <w:r w:rsidR="00E3399E">
        <w:rPr>
          <w:rFonts w:asciiTheme="majorHAnsi" w:hAnsiTheme="majorHAnsi" w:cstheme="majorHAnsi"/>
          <w:bCs/>
          <w:sz w:val="22"/>
          <w:szCs w:val="22"/>
        </w:rPr>
        <w:t>AM</w:t>
      </w:r>
    </w:p>
    <w:p w14:paraId="14DA753F" w14:textId="4018B747" w:rsidR="00E45D11" w:rsidRPr="005B2726" w:rsidRDefault="00015086" w:rsidP="00991BE0">
      <w:pPr>
        <w:jc w:val="center"/>
        <w:rPr>
          <w:rFonts w:asciiTheme="majorHAnsi" w:hAnsiTheme="majorHAnsi" w:cstheme="majorHAnsi"/>
          <w:bCs/>
          <w:sz w:val="22"/>
          <w:szCs w:val="22"/>
        </w:rPr>
      </w:pPr>
      <w:r>
        <w:rPr>
          <w:rFonts w:asciiTheme="majorHAnsi" w:hAnsiTheme="majorHAnsi" w:cstheme="majorHAnsi"/>
          <w:bCs/>
          <w:sz w:val="22"/>
          <w:szCs w:val="22"/>
        </w:rPr>
        <w:t>Zoo</w:t>
      </w:r>
      <w:r w:rsidR="00991BE0">
        <w:rPr>
          <w:rFonts w:asciiTheme="majorHAnsi" w:hAnsiTheme="majorHAnsi" w:cstheme="majorHAnsi"/>
          <w:bCs/>
          <w:sz w:val="22"/>
          <w:szCs w:val="22"/>
        </w:rPr>
        <w:t>m</w:t>
      </w:r>
    </w:p>
    <w:p w14:paraId="3A760BBA" w14:textId="071EAB2A" w:rsidR="004157C3" w:rsidRPr="005B2726" w:rsidRDefault="00E45D11"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Attachments</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431" w:type="dxa"/>
        <w:tblLook w:val="04A0" w:firstRow="1" w:lastRow="0" w:firstColumn="1" w:lastColumn="0" w:noHBand="0" w:noVBand="1"/>
      </w:tblPr>
      <w:tblGrid>
        <w:gridCol w:w="2083"/>
        <w:gridCol w:w="8348"/>
      </w:tblGrid>
      <w:tr w:rsidR="00382C1C" w:rsidRPr="00325B52" w14:paraId="31EA1FDC" w14:textId="77777777" w:rsidTr="000E2159">
        <w:trPr>
          <w:trHeight w:val="252"/>
        </w:trPr>
        <w:tc>
          <w:tcPr>
            <w:tcW w:w="1043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0E2159">
        <w:trPr>
          <w:trHeight w:val="252"/>
        </w:trPr>
        <w:tc>
          <w:tcPr>
            <w:tcW w:w="2083"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8348"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0E2159">
        <w:trPr>
          <w:trHeight w:val="2972"/>
        </w:trPr>
        <w:tc>
          <w:tcPr>
            <w:tcW w:w="2083" w:type="dxa"/>
          </w:tcPr>
          <w:p w14:paraId="292A3562" w14:textId="3AEA4BD2" w:rsidR="006C590D" w:rsidRDefault="004361CD" w:rsidP="00E94186">
            <w:pPr>
              <w:jc w:val="both"/>
              <w:rPr>
                <w:rFonts w:asciiTheme="majorHAnsi" w:hAnsiTheme="majorHAnsi" w:cstheme="majorHAnsi"/>
                <w:sz w:val="18"/>
                <w:szCs w:val="18"/>
              </w:rPr>
            </w:pPr>
            <w:r>
              <w:rPr>
                <w:rFonts w:asciiTheme="majorHAnsi" w:hAnsiTheme="majorHAnsi" w:cstheme="majorHAnsi"/>
                <w:sz w:val="18"/>
                <w:szCs w:val="18"/>
              </w:rPr>
              <w:t>Patrice Walker</w:t>
            </w:r>
          </w:p>
          <w:p w14:paraId="7A165979" w14:textId="496B8032" w:rsidR="00960640" w:rsidRDefault="00960640" w:rsidP="00E94186">
            <w:pPr>
              <w:jc w:val="both"/>
              <w:rPr>
                <w:rFonts w:asciiTheme="majorHAnsi" w:hAnsiTheme="majorHAnsi" w:cstheme="majorHAnsi"/>
                <w:sz w:val="18"/>
                <w:szCs w:val="18"/>
              </w:rPr>
            </w:pPr>
            <w:r>
              <w:rPr>
                <w:rFonts w:asciiTheme="majorHAnsi" w:hAnsiTheme="majorHAnsi" w:cstheme="majorHAnsi"/>
                <w:sz w:val="18"/>
                <w:szCs w:val="18"/>
              </w:rPr>
              <w:t>Dennis Ashley</w:t>
            </w:r>
          </w:p>
          <w:p w14:paraId="39205FD5"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Cindy Hoggard</w:t>
            </w:r>
          </w:p>
          <w:p w14:paraId="2A0945AC"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Amy Griffin</w:t>
            </w:r>
          </w:p>
          <w:p w14:paraId="40C2A26A"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Sheila Bennett</w:t>
            </w:r>
          </w:p>
          <w:p w14:paraId="05DD8890"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Patrice Walker</w:t>
            </w:r>
          </w:p>
          <w:p w14:paraId="1ECCBDC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Rana Roberts</w:t>
            </w:r>
          </w:p>
          <w:p w14:paraId="2F9A31DF"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April Dukes</w:t>
            </w:r>
          </w:p>
          <w:p w14:paraId="49780E0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Jane Echols</w:t>
            </w:r>
          </w:p>
          <w:p w14:paraId="1DBF107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Jeffrey Harden</w:t>
            </w:r>
          </w:p>
          <w:p w14:paraId="45E76A9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Damien Scott</w:t>
            </w:r>
          </w:p>
          <w:p w14:paraId="59F1EA84"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Pamela Vanderberg</w:t>
            </w:r>
          </w:p>
          <w:p w14:paraId="30BEAFDB"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Judean Guinn</w:t>
            </w:r>
          </w:p>
          <w:p w14:paraId="1E6D3F99"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Shelly Harrell</w:t>
            </w:r>
          </w:p>
          <w:p w14:paraId="602D9EA8"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Derek Rozier</w:t>
            </w:r>
          </w:p>
          <w:p w14:paraId="512C773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Susan Jackson</w:t>
            </w:r>
          </w:p>
          <w:p w14:paraId="31E626D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Walter Wiley</w:t>
            </w:r>
          </w:p>
          <w:p w14:paraId="656CBFE0"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Becky Weidler</w:t>
            </w:r>
          </w:p>
          <w:p w14:paraId="1809CFF1"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Jane Gray</w:t>
            </w:r>
          </w:p>
          <w:p w14:paraId="4B7B02A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 Tidwell</w:t>
            </w:r>
          </w:p>
          <w:p w14:paraId="4922948B"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Bill Tustin</w:t>
            </w:r>
          </w:p>
          <w:p w14:paraId="4EA96F5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Paula Butts</w:t>
            </w:r>
          </w:p>
          <w:p w14:paraId="5521241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Stevanie Reynolds</w:t>
            </w:r>
          </w:p>
          <w:p w14:paraId="737244C5" w14:textId="7283A6C2"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 xml:space="preserve">Frances Watts </w:t>
            </w:r>
            <w:r>
              <w:rPr>
                <w:rFonts w:asciiTheme="majorHAnsi" w:hAnsiTheme="majorHAnsi" w:cstheme="majorHAnsi"/>
                <w:sz w:val="18"/>
                <w:szCs w:val="18"/>
              </w:rPr>
              <w:t>v</w:t>
            </w:r>
            <w:r w:rsidRPr="00960640">
              <w:rPr>
                <w:rFonts w:asciiTheme="majorHAnsi" w:hAnsiTheme="majorHAnsi" w:cstheme="majorHAnsi"/>
                <w:sz w:val="18"/>
                <w:szCs w:val="18"/>
              </w:rPr>
              <w:t>an Beek</w:t>
            </w:r>
          </w:p>
          <w:p w14:paraId="01C51F2C"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Kim Basso</w:t>
            </w:r>
          </w:p>
          <w:p w14:paraId="02499A2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Paula Levesque</w:t>
            </w:r>
          </w:p>
          <w:p w14:paraId="501F9864" w14:textId="5CAB825D" w:rsidR="00D85ABD" w:rsidRPr="00CF1772"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Tracy Gynther</w:t>
            </w:r>
          </w:p>
        </w:tc>
        <w:tc>
          <w:tcPr>
            <w:tcW w:w="8348" w:type="dxa"/>
          </w:tcPr>
          <w:p w14:paraId="50EDC43B" w14:textId="5CFAFDCD" w:rsidR="00E94186" w:rsidRDefault="00E94186" w:rsidP="004361CD">
            <w:pPr>
              <w:pStyle w:val="Default"/>
              <w:rPr>
                <w:rFonts w:asciiTheme="majorHAnsi" w:hAnsiTheme="majorHAnsi" w:cstheme="majorHAnsi"/>
                <w:sz w:val="18"/>
                <w:szCs w:val="18"/>
              </w:rPr>
            </w:pPr>
            <w:r w:rsidRPr="00CA06F6">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004361CD" w:rsidRPr="004361CD">
              <w:rPr>
                <w:rFonts w:asciiTheme="majorHAnsi" w:hAnsiTheme="majorHAnsi" w:cstheme="majorHAnsi"/>
                <w:sz w:val="18"/>
                <w:szCs w:val="18"/>
              </w:rPr>
              <w:t>Atrium Health Navicent Medical Center, CMO</w:t>
            </w:r>
          </w:p>
          <w:p w14:paraId="5F79DB9B" w14:textId="6B22D679" w:rsidR="00960640" w:rsidRDefault="00960640" w:rsidP="004361CD">
            <w:pPr>
              <w:pStyle w:val="Default"/>
              <w:rPr>
                <w:rFonts w:asciiTheme="majorHAnsi" w:hAnsiTheme="majorHAnsi" w:cstheme="majorHAnsi"/>
                <w:sz w:val="18"/>
                <w:szCs w:val="18"/>
              </w:rPr>
            </w:pPr>
            <w:r>
              <w:rPr>
                <w:rFonts w:asciiTheme="majorHAnsi" w:hAnsiTheme="majorHAnsi" w:cstheme="majorHAnsi"/>
                <w:sz w:val="18"/>
                <w:szCs w:val="18"/>
              </w:rPr>
              <w:t>Georgia Trauma Commission, Chair/Atrium Health Navicent, TMD</w:t>
            </w:r>
          </w:p>
          <w:p w14:paraId="078D5D18"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AdventHealth Redmond,  Er Director for CNO</w:t>
            </w:r>
          </w:p>
          <w:p w14:paraId="5539048F"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Archbold Memorial,  CNO</w:t>
            </w:r>
          </w:p>
          <w:p w14:paraId="0770CD8D"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Atrium Health Floyd,  CNE</w:t>
            </w:r>
          </w:p>
          <w:p w14:paraId="0D8A4768"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Atrium Health Navicent,  CMO</w:t>
            </w:r>
          </w:p>
          <w:p w14:paraId="0CE22891"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Children’s Healthcare of Atlanta,  Director, Trauma, Transport and Transfer Center</w:t>
            </w:r>
          </w:p>
          <w:p w14:paraId="5B3AF69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Crisp Regional Hospital,  CNO</w:t>
            </w:r>
          </w:p>
          <w:p w14:paraId="00134711"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Doctors Hospital of Augusta,  VP Burn Services</w:t>
            </w:r>
          </w:p>
          <w:p w14:paraId="7E9A17D6"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Doctors Hospital of Augusta,  CNO</w:t>
            </w:r>
          </w:p>
          <w:p w14:paraId="78916394"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Emanuel Medical Center,  CEO</w:t>
            </w:r>
          </w:p>
          <w:p w14:paraId="7CA60F89"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Grady,  VP Trauma and Burn Services</w:t>
            </w:r>
          </w:p>
          <w:p w14:paraId="09AEF4D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Hamilton Medical Center,  CNO</w:t>
            </w:r>
          </w:p>
          <w:p w14:paraId="17F33ED0" w14:textId="0ED217A3"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HCA Memorial Health and Fairview Pa</w:t>
            </w:r>
            <w:r>
              <w:rPr>
                <w:rFonts w:asciiTheme="majorHAnsi" w:hAnsiTheme="majorHAnsi" w:cstheme="majorHAnsi"/>
                <w:sz w:val="18"/>
                <w:szCs w:val="18"/>
              </w:rPr>
              <w:t>rk</w:t>
            </w:r>
            <w:r w:rsidRPr="00960640">
              <w:rPr>
                <w:rFonts w:asciiTheme="majorHAnsi" w:hAnsiTheme="majorHAnsi" w:cstheme="majorHAnsi"/>
                <w:sz w:val="18"/>
                <w:szCs w:val="18"/>
              </w:rPr>
              <w:t>,  CO</w:t>
            </w:r>
            <w:r>
              <w:rPr>
                <w:rFonts w:asciiTheme="majorHAnsi" w:hAnsiTheme="majorHAnsi" w:cstheme="majorHAnsi"/>
                <w:sz w:val="18"/>
                <w:szCs w:val="18"/>
              </w:rPr>
              <w:t>O</w:t>
            </w:r>
          </w:p>
          <w:p w14:paraId="69BD6436"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Liberty Regional Medical Center,  CEO</w:t>
            </w:r>
          </w:p>
          <w:p w14:paraId="21BA63BB"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Morgan Medical Center,  Director of Quality and Safety</w:t>
            </w:r>
          </w:p>
          <w:p w14:paraId="0690B6EF"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Northeast Georgia Healthcare System,  Executive Director of Emergency and Trauma</w:t>
            </w:r>
          </w:p>
          <w:p w14:paraId="78C69290"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Northside Hospital Gwinnett,  Director of Patient Care Operations</w:t>
            </w:r>
          </w:p>
          <w:p w14:paraId="74F190CD"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Phoebe Putney Memorial Hospital,  COO</w:t>
            </w:r>
          </w:p>
          <w:p w14:paraId="724CF74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Cartersville,  CNO</w:t>
            </w:r>
          </w:p>
          <w:p w14:paraId="0DB7C49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Columbus Regional,  COO</w:t>
            </w:r>
          </w:p>
          <w:p w14:paraId="5DFDFF04"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Henry Hospital,  CNO</w:t>
            </w:r>
          </w:p>
          <w:p w14:paraId="742D29B2"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Walton,  CNO</w:t>
            </w:r>
          </w:p>
          <w:p w14:paraId="03A58B6D" w14:textId="733F8586"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Health System,</w:t>
            </w:r>
            <w:r>
              <w:rPr>
                <w:rFonts w:asciiTheme="majorHAnsi" w:hAnsiTheme="majorHAnsi" w:cstheme="majorHAnsi"/>
                <w:sz w:val="18"/>
                <w:szCs w:val="18"/>
              </w:rPr>
              <w:t xml:space="preserve"> </w:t>
            </w:r>
            <w:r w:rsidRPr="00960640">
              <w:rPr>
                <w:rFonts w:asciiTheme="majorHAnsi" w:hAnsiTheme="majorHAnsi" w:cstheme="majorHAnsi"/>
                <w:sz w:val="18"/>
                <w:szCs w:val="18"/>
              </w:rPr>
              <w:t>AVP, Trauma &amp; Neuro Services</w:t>
            </w:r>
          </w:p>
          <w:p w14:paraId="00E28E8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MCG Health CHOG,  Executive Director of Nursing - Women’s and Children’s Services</w:t>
            </w:r>
          </w:p>
          <w:p w14:paraId="0E82477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North Fulton,  CNO</w:t>
            </w:r>
          </w:p>
          <w:p w14:paraId="32541FF3" w14:textId="36FBFD64" w:rsidR="00D85ABD" w:rsidRPr="00CF1772"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West Georgia,  VP, Chief Nursing Office</w:t>
            </w:r>
          </w:p>
        </w:tc>
      </w:tr>
      <w:tr w:rsidR="003D62EE" w:rsidRPr="00D40D88" w14:paraId="731D0468" w14:textId="77777777" w:rsidTr="000E2159">
        <w:trPr>
          <w:trHeight w:val="257"/>
        </w:trPr>
        <w:tc>
          <w:tcPr>
            <w:tcW w:w="2083" w:type="dxa"/>
            <w:shd w:val="clear" w:color="auto" w:fill="D9D9D9" w:themeFill="background1" w:themeFillShade="D9"/>
            <w:vAlign w:val="center"/>
          </w:tcPr>
          <w:p w14:paraId="15C10B24" w14:textId="6659511C" w:rsidR="003D62EE" w:rsidRPr="00325B52" w:rsidRDefault="00626254"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APPOINTED DESIGNEES</w:t>
            </w:r>
          </w:p>
        </w:tc>
        <w:tc>
          <w:tcPr>
            <w:tcW w:w="8348" w:type="dxa"/>
            <w:shd w:val="clear" w:color="auto" w:fill="D9D9D9" w:themeFill="background1" w:themeFillShade="D9"/>
            <w:vAlign w:val="center"/>
          </w:tcPr>
          <w:p w14:paraId="29D53347" w14:textId="6D576ECA" w:rsidR="003D62EE" w:rsidRPr="00325B52" w:rsidRDefault="005B2726" w:rsidP="00325B52">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B2726" w:rsidRPr="00D40D88" w14:paraId="7016FE97" w14:textId="77777777" w:rsidTr="000E2159">
        <w:trPr>
          <w:trHeight w:val="295"/>
        </w:trPr>
        <w:tc>
          <w:tcPr>
            <w:tcW w:w="2083" w:type="dxa"/>
          </w:tcPr>
          <w:p w14:paraId="603A7B08"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Alicia Allen</w:t>
            </w:r>
          </w:p>
          <w:p w14:paraId="69FB7399" w14:textId="3E8ED3B9" w:rsidR="004361CD" w:rsidRPr="000C4EB3"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Duane Mitchell</w:t>
            </w:r>
          </w:p>
        </w:tc>
        <w:tc>
          <w:tcPr>
            <w:tcW w:w="8348" w:type="dxa"/>
          </w:tcPr>
          <w:p w14:paraId="72565592"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Paulding,  Director of Nursing</w:t>
            </w:r>
          </w:p>
          <w:p w14:paraId="6E8E9C81" w14:textId="751DC157" w:rsidR="004361CD" w:rsidRPr="000C4EB3"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Spalding,  ED Director</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E3399E">
        <w:trPr>
          <w:trHeight w:val="1231"/>
        </w:trPr>
        <w:tc>
          <w:tcPr>
            <w:tcW w:w="4387" w:type="dxa"/>
          </w:tcPr>
          <w:p w14:paraId="4AFF9F33" w14:textId="26C3A6FF" w:rsidR="000F67C4" w:rsidRPr="00D012B9" w:rsidRDefault="00960640" w:rsidP="00F401DD">
            <w:pPr>
              <w:jc w:val="both"/>
              <w:rPr>
                <w:rFonts w:asciiTheme="majorHAnsi" w:hAnsiTheme="majorHAnsi" w:cstheme="majorHAnsi"/>
                <w:sz w:val="18"/>
                <w:szCs w:val="18"/>
              </w:rPr>
            </w:pPr>
            <w:r>
              <w:rPr>
                <w:rFonts w:asciiTheme="majorHAnsi" w:hAnsiTheme="majorHAnsi" w:cstheme="majorHAnsi"/>
                <w:sz w:val="18"/>
                <w:szCs w:val="18"/>
              </w:rPr>
              <w:t xml:space="preserve">Dennis Ashley, </w:t>
            </w:r>
            <w:r w:rsidRPr="00960640">
              <w:rPr>
                <w:rFonts w:asciiTheme="majorHAnsi" w:hAnsiTheme="majorHAnsi" w:cstheme="majorHAnsi"/>
                <w:sz w:val="18"/>
                <w:szCs w:val="18"/>
              </w:rPr>
              <w:t>Georgia Trauma Commission, Chair</w:t>
            </w:r>
          </w:p>
        </w:tc>
        <w:tc>
          <w:tcPr>
            <w:tcW w:w="5781" w:type="dxa"/>
          </w:tcPr>
          <w:p w14:paraId="7F99FDAB" w14:textId="228BAB14" w:rsidR="00960640"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Elizabeth V. Atkins, GTC, Executive Director</w:t>
            </w:r>
          </w:p>
          <w:p w14:paraId="46A745BB" w14:textId="157B85B9"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0682B7BF" w14:textId="2AE1CA48" w:rsidR="000E2159" w:rsidRP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Crystal Shelnutt</w:t>
            </w:r>
            <w:r>
              <w:rPr>
                <w:rFonts w:asciiTheme="majorHAnsi" w:hAnsiTheme="majorHAnsi" w:cstheme="majorHAnsi"/>
                <w:sz w:val="18"/>
                <w:szCs w:val="18"/>
              </w:rPr>
              <w:t xml:space="preserve">, </w:t>
            </w:r>
            <w:r w:rsidRPr="000E2159">
              <w:rPr>
                <w:rFonts w:asciiTheme="majorHAnsi" w:hAnsiTheme="majorHAnsi" w:cstheme="majorHAnsi"/>
                <w:sz w:val="18"/>
                <w:szCs w:val="18"/>
              </w:rPr>
              <w:t>GTC,  RTSDM</w:t>
            </w:r>
          </w:p>
          <w:p w14:paraId="43E52A6B" w14:textId="0B712CBA"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1AE88162" w14:textId="2FEE82E5" w:rsidR="00960640" w:rsidRDefault="00960640" w:rsidP="000E2159">
            <w:pPr>
              <w:rPr>
                <w:rFonts w:asciiTheme="majorHAnsi" w:hAnsiTheme="majorHAnsi" w:cstheme="majorHAnsi"/>
                <w:sz w:val="18"/>
                <w:szCs w:val="18"/>
              </w:rPr>
            </w:pPr>
            <w:r>
              <w:rPr>
                <w:rFonts w:asciiTheme="majorHAnsi" w:hAnsiTheme="majorHAnsi" w:cstheme="majorHAnsi"/>
                <w:sz w:val="18"/>
                <w:szCs w:val="18"/>
              </w:rPr>
              <w:t>Katie Vaughan, GTC, Finance Operations Officer</w:t>
            </w:r>
          </w:p>
          <w:p w14:paraId="119690A0"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Benjie Christie, Atrium Health Navicent,  Associate Medical Director</w:t>
            </w:r>
          </w:p>
          <w:p w14:paraId="5836F44F"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Karen Barrett, Piedmont Cartersville,  TPM</w:t>
            </w:r>
          </w:p>
          <w:p w14:paraId="4F475EA7"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Kristen Gentry, Piedmont Cartersville,  Dir IP Svcs</w:t>
            </w:r>
          </w:p>
          <w:p w14:paraId="0A3F07F5" w14:textId="0007125A" w:rsidR="000E2159" w:rsidRPr="00D012B9"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Lydia Casteel, Wellstar Paulding,  Executive Director of Nursing</w:t>
            </w:r>
          </w:p>
        </w:tc>
      </w:tr>
    </w:tbl>
    <w:p w14:paraId="7C62A6B0" w14:textId="77777777" w:rsidR="00D75324" w:rsidRDefault="00D75324" w:rsidP="000278D6">
      <w:pPr>
        <w:rPr>
          <w:rFonts w:asciiTheme="majorHAnsi" w:hAnsiTheme="majorHAnsi" w:cstheme="majorHAnsi"/>
          <w:b/>
          <w:sz w:val="22"/>
          <w:szCs w:val="22"/>
          <w:u w:val="single"/>
        </w:rPr>
      </w:pPr>
    </w:p>
    <w:p w14:paraId="54E71BC9" w14:textId="77777777" w:rsidR="00782705" w:rsidRDefault="00782705" w:rsidP="000278D6">
      <w:pPr>
        <w:rPr>
          <w:rFonts w:asciiTheme="majorHAnsi" w:hAnsiTheme="majorHAnsi" w:cstheme="majorHAnsi"/>
          <w:b/>
          <w:sz w:val="22"/>
          <w:szCs w:val="22"/>
          <w:u w:val="single"/>
        </w:rPr>
      </w:pPr>
    </w:p>
    <w:p w14:paraId="613EE7E0" w14:textId="77777777" w:rsidR="00960640" w:rsidRDefault="00960640" w:rsidP="000278D6">
      <w:pPr>
        <w:rPr>
          <w:rFonts w:asciiTheme="majorHAnsi" w:hAnsiTheme="majorHAnsi" w:cstheme="majorHAnsi"/>
          <w:b/>
          <w:sz w:val="22"/>
          <w:szCs w:val="22"/>
          <w:u w:val="single"/>
        </w:rPr>
      </w:pPr>
    </w:p>
    <w:p w14:paraId="3E3A8C89" w14:textId="01848B78"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lastRenderedPageBreak/>
        <w:t xml:space="preserve">Call </w:t>
      </w:r>
      <w:r w:rsidR="008A687E" w:rsidRPr="00994E17">
        <w:rPr>
          <w:rFonts w:asciiTheme="majorHAnsi" w:hAnsiTheme="majorHAnsi" w:cstheme="majorHAnsi"/>
          <w:b/>
          <w:sz w:val="22"/>
          <w:szCs w:val="22"/>
          <w:u w:val="single"/>
        </w:rPr>
        <w:t>to Order</w:t>
      </w:r>
    </w:p>
    <w:p w14:paraId="0C902B88" w14:textId="4DEDA1BC" w:rsidR="00C843A4" w:rsidRPr="00015086" w:rsidRDefault="00B407CD" w:rsidP="00015086">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0E2159">
        <w:rPr>
          <w:rFonts w:asciiTheme="majorHAnsi" w:hAnsiTheme="majorHAnsi" w:cstheme="majorHAnsi"/>
          <w:sz w:val="22"/>
          <w:szCs w:val="22"/>
        </w:rPr>
        <w:t xml:space="preserve">10:00 </w:t>
      </w:r>
      <w:r w:rsidR="00015086">
        <w:rPr>
          <w:rFonts w:asciiTheme="majorHAnsi" w:hAnsiTheme="majorHAnsi" w:cstheme="majorHAnsi"/>
          <w:sz w:val="22"/>
          <w:szCs w:val="22"/>
        </w:rPr>
        <w:t>AM</w:t>
      </w:r>
      <w:r w:rsidR="003A1C6B">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4361CD">
        <w:rPr>
          <w:rFonts w:asciiTheme="majorHAnsi" w:hAnsiTheme="majorHAnsi" w:cstheme="majorHAnsi"/>
          <w:sz w:val="22"/>
          <w:szCs w:val="22"/>
        </w:rPr>
        <w:t>twenty-</w:t>
      </w:r>
      <w:r w:rsidR="00960640">
        <w:rPr>
          <w:rFonts w:asciiTheme="majorHAnsi" w:hAnsiTheme="majorHAnsi" w:cstheme="majorHAnsi"/>
          <w:sz w:val="22"/>
          <w:szCs w:val="22"/>
        </w:rPr>
        <w:t>seven</w:t>
      </w:r>
      <w:r w:rsidR="00782705">
        <w:rPr>
          <w:rFonts w:asciiTheme="majorHAnsi" w:hAnsiTheme="majorHAnsi" w:cstheme="majorHAnsi"/>
          <w:sz w:val="22"/>
          <w:szCs w:val="22"/>
        </w:rPr>
        <w:t xml:space="preserve"> </w:t>
      </w:r>
      <w:r w:rsidR="00DA24BE" w:rsidRPr="00994E17">
        <w:rPr>
          <w:rFonts w:asciiTheme="majorHAnsi" w:hAnsiTheme="majorHAnsi" w:cstheme="majorHAnsi"/>
          <w:sz w:val="22"/>
          <w:szCs w:val="22"/>
        </w:rPr>
        <w:t xml:space="preserve">committee members and </w:t>
      </w:r>
      <w:r w:rsidR="00960640">
        <w:rPr>
          <w:rFonts w:asciiTheme="majorHAnsi" w:hAnsiTheme="majorHAnsi" w:cstheme="majorHAnsi"/>
          <w:sz w:val="22"/>
          <w:szCs w:val="22"/>
        </w:rPr>
        <w:t>two</w:t>
      </w:r>
      <w:r w:rsidR="00E45D11">
        <w:rPr>
          <w:rFonts w:asciiTheme="majorHAnsi" w:hAnsiTheme="majorHAnsi" w:cstheme="majorHAnsi"/>
          <w:sz w:val="22"/>
          <w:szCs w:val="22"/>
        </w:rPr>
        <w:t xml:space="preserve"> </w:t>
      </w:r>
      <w:r w:rsidR="00DA24BE" w:rsidRPr="00994E17">
        <w:rPr>
          <w:rFonts w:asciiTheme="majorHAnsi" w:hAnsiTheme="majorHAnsi" w:cstheme="majorHAnsi"/>
          <w:sz w:val="22"/>
          <w:szCs w:val="22"/>
        </w:rPr>
        <w:t>committee member designee</w:t>
      </w:r>
      <w:r w:rsidR="00960640">
        <w:rPr>
          <w:rFonts w:asciiTheme="majorHAnsi" w:hAnsiTheme="majorHAnsi" w:cstheme="majorHAnsi"/>
          <w:sz w:val="22"/>
          <w:szCs w:val="22"/>
        </w:rPr>
        <w:t>s</w:t>
      </w:r>
      <w:r w:rsidR="00DA24BE" w:rsidRPr="00994E17">
        <w:rPr>
          <w:rFonts w:asciiTheme="majorHAnsi" w:hAnsiTheme="majorHAnsi" w:cstheme="majorHAnsi"/>
          <w:sz w:val="22"/>
          <w:szCs w:val="22"/>
        </w:rPr>
        <w:t xml:space="preserve"> present. </w:t>
      </w:r>
      <w:r w:rsidR="0023151B" w:rsidRPr="00994E17">
        <w:rPr>
          <w:rFonts w:asciiTheme="majorHAnsi" w:hAnsiTheme="majorHAnsi" w:cstheme="majorHAnsi"/>
          <w:sz w:val="22"/>
          <w:szCs w:val="22"/>
        </w:rPr>
        <w:t xml:space="preserve">Dr. </w:t>
      </w:r>
      <w:r w:rsidR="004361CD">
        <w:rPr>
          <w:rFonts w:asciiTheme="majorHAnsi" w:hAnsiTheme="majorHAnsi" w:cstheme="majorHAnsi"/>
          <w:sz w:val="22"/>
          <w:szCs w:val="22"/>
        </w:rPr>
        <w:t xml:space="preserve">Walker </w:t>
      </w:r>
      <w:r w:rsidR="00D75324">
        <w:rPr>
          <w:rFonts w:asciiTheme="majorHAnsi" w:hAnsiTheme="majorHAnsi" w:cstheme="majorHAnsi"/>
          <w:sz w:val="22"/>
          <w:szCs w:val="22"/>
        </w:rPr>
        <w:t>thanked everyone for joining today’s call</w:t>
      </w:r>
      <w:r w:rsidR="00991BE0">
        <w:rPr>
          <w:rFonts w:asciiTheme="majorHAnsi" w:hAnsiTheme="majorHAnsi" w:cstheme="majorHAnsi"/>
          <w:sz w:val="22"/>
          <w:szCs w:val="22"/>
        </w:rPr>
        <w:t xml:space="preserve"> and </w:t>
      </w:r>
      <w:r w:rsidR="00991BE0" w:rsidRPr="00991BE0">
        <w:rPr>
          <w:rFonts w:asciiTheme="majorHAnsi" w:hAnsiTheme="majorHAnsi" w:cstheme="majorHAnsi"/>
          <w:sz w:val="22"/>
          <w:szCs w:val="22"/>
        </w:rPr>
        <w:t xml:space="preserve">led a moment of silence </w:t>
      </w:r>
      <w:r w:rsidR="00A229BE">
        <w:rPr>
          <w:rFonts w:asciiTheme="majorHAnsi" w:hAnsiTheme="majorHAnsi" w:cstheme="majorHAnsi"/>
          <w:sz w:val="22"/>
          <w:szCs w:val="22"/>
        </w:rPr>
        <w:t>in honor of</w:t>
      </w:r>
      <w:r w:rsidR="00991BE0" w:rsidRPr="00991BE0">
        <w:rPr>
          <w:rFonts w:asciiTheme="majorHAnsi" w:hAnsiTheme="majorHAnsi" w:cstheme="majorHAnsi"/>
          <w:sz w:val="22"/>
          <w:szCs w:val="22"/>
        </w:rPr>
        <w:t xml:space="preserve"> Dr. Regina Medeiros, recognizing her long-standing contributions to Georgia’s trauma system and the Georgia Trauma Commission.</w:t>
      </w:r>
    </w:p>
    <w:p w14:paraId="577CD960" w14:textId="77777777" w:rsidR="00FF3716" w:rsidRDefault="00FF3716" w:rsidP="00E27E4A">
      <w:pPr>
        <w:pStyle w:val="Default"/>
        <w:rPr>
          <w:rFonts w:asciiTheme="majorHAnsi" w:hAnsiTheme="majorHAnsi" w:cstheme="majorHAnsi"/>
          <w:b/>
          <w:sz w:val="22"/>
          <w:szCs w:val="22"/>
          <w:u w:val="single"/>
        </w:rPr>
      </w:pPr>
    </w:p>
    <w:p w14:paraId="31C4BBF3" w14:textId="7DF16176" w:rsidR="00420088" w:rsidRPr="00994E17" w:rsidRDefault="0023151B" w:rsidP="00E27E4A">
      <w:pPr>
        <w:pStyle w:val="Default"/>
        <w:rPr>
          <w:rFonts w:asciiTheme="majorHAnsi" w:hAnsiTheme="majorHAnsi" w:cstheme="majorHAnsi"/>
          <w:b/>
          <w:sz w:val="22"/>
          <w:szCs w:val="22"/>
          <w:u w:val="single"/>
        </w:rPr>
      </w:pPr>
      <w:r w:rsidRPr="0023151B">
        <w:rPr>
          <w:rFonts w:asciiTheme="majorHAnsi" w:hAnsiTheme="majorHAnsi" w:cstheme="majorHAnsi"/>
          <w:b/>
          <w:sz w:val="22"/>
          <w:szCs w:val="22"/>
          <w:u w:val="single"/>
        </w:rPr>
        <w:t xml:space="preserve">Approval of </w:t>
      </w:r>
      <w:r w:rsidR="00960640">
        <w:rPr>
          <w:rFonts w:asciiTheme="majorHAnsi" w:hAnsiTheme="majorHAnsi" w:cstheme="majorHAnsi"/>
          <w:b/>
          <w:sz w:val="22"/>
          <w:szCs w:val="22"/>
          <w:u w:val="single"/>
        </w:rPr>
        <w:t>May 5,</w:t>
      </w:r>
      <w:r w:rsidR="000E2159">
        <w:rPr>
          <w:rFonts w:asciiTheme="majorHAnsi" w:hAnsiTheme="majorHAnsi" w:cstheme="majorHAnsi"/>
          <w:b/>
          <w:sz w:val="22"/>
          <w:szCs w:val="22"/>
          <w:u w:val="single"/>
        </w:rPr>
        <w:t xml:space="preserve"> 2025</w:t>
      </w:r>
      <w:r w:rsidR="00202194">
        <w:rPr>
          <w:rFonts w:asciiTheme="majorHAnsi" w:hAnsiTheme="majorHAnsi" w:cstheme="majorHAnsi"/>
          <w:b/>
          <w:sz w:val="22"/>
          <w:szCs w:val="22"/>
          <w:u w:val="single"/>
        </w:rPr>
        <w:t xml:space="preserve"> </w:t>
      </w:r>
      <w:r w:rsidRPr="0023151B">
        <w:rPr>
          <w:rFonts w:asciiTheme="majorHAnsi" w:hAnsiTheme="majorHAnsi" w:cstheme="majorHAnsi"/>
          <w:b/>
          <w:sz w:val="22"/>
          <w:szCs w:val="22"/>
          <w:u w:val="single"/>
        </w:rPr>
        <w:t>Meeting Minute</w:t>
      </w:r>
      <w:r w:rsidR="00993578">
        <w:rPr>
          <w:rFonts w:asciiTheme="majorHAnsi" w:hAnsiTheme="majorHAnsi" w:cstheme="majorHAnsi"/>
          <w:b/>
          <w:sz w:val="22"/>
          <w:szCs w:val="22"/>
          <w:u w:val="single"/>
        </w:rPr>
        <w:t>s</w:t>
      </w:r>
      <w:r w:rsidR="00D75871" w:rsidRPr="00994E17">
        <w:rPr>
          <w:rFonts w:asciiTheme="majorHAnsi" w:hAnsiTheme="majorHAnsi" w:cstheme="majorHAnsi"/>
          <w:sz w:val="22"/>
          <w:szCs w:val="22"/>
        </w:rPr>
        <w:tab/>
      </w:r>
      <w:r w:rsidR="00E27E4A" w:rsidRPr="00994E17">
        <w:rPr>
          <w:rFonts w:asciiTheme="majorHAnsi" w:hAnsiTheme="majorHAnsi" w:cstheme="majorHAnsi"/>
          <w:sz w:val="22"/>
          <w:szCs w:val="22"/>
        </w:rPr>
        <w:t xml:space="preserve"> </w:t>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653108" w:rsidRPr="00994E17">
        <w:rPr>
          <w:rFonts w:asciiTheme="majorHAnsi" w:hAnsiTheme="majorHAnsi" w:cstheme="majorHAnsi"/>
          <w:sz w:val="22"/>
          <w:szCs w:val="22"/>
        </w:rPr>
        <w:tab/>
        <w:t xml:space="preserve">         </w:t>
      </w:r>
      <w:r w:rsidR="00451989" w:rsidRPr="00994E17">
        <w:rPr>
          <w:rFonts w:asciiTheme="majorHAnsi" w:hAnsiTheme="majorHAnsi" w:cstheme="majorHAnsi"/>
          <w:sz w:val="22"/>
          <w:szCs w:val="22"/>
        </w:rPr>
        <w:t xml:space="preserve">             </w:t>
      </w:r>
    </w:p>
    <w:p w14:paraId="7A457330" w14:textId="4FEC1F98" w:rsidR="0023151B" w:rsidRDefault="0023151B" w:rsidP="003C3563">
      <w:pPr>
        <w:pStyle w:val="Default"/>
        <w:jc w:val="both"/>
        <w:rPr>
          <w:rFonts w:asciiTheme="majorHAnsi" w:hAnsiTheme="majorHAnsi" w:cstheme="majorHAnsi"/>
          <w:sz w:val="22"/>
          <w:szCs w:val="22"/>
        </w:rPr>
      </w:pPr>
      <w:r w:rsidRPr="00994E17">
        <w:rPr>
          <w:rFonts w:asciiTheme="majorHAnsi" w:hAnsiTheme="majorHAnsi" w:cstheme="majorHAnsi"/>
          <w:sz w:val="22"/>
          <w:szCs w:val="22"/>
        </w:rPr>
        <w:t>Dr. Wa</w:t>
      </w:r>
      <w:r w:rsidR="00FF3716">
        <w:rPr>
          <w:rFonts w:asciiTheme="majorHAnsi" w:hAnsiTheme="majorHAnsi" w:cstheme="majorHAnsi"/>
          <w:sz w:val="22"/>
          <w:szCs w:val="22"/>
        </w:rPr>
        <w:t xml:space="preserve">lker </w:t>
      </w:r>
      <w:r w:rsidR="00872B95">
        <w:rPr>
          <w:rFonts w:asciiTheme="majorHAnsi" w:hAnsiTheme="majorHAnsi" w:cstheme="majorHAnsi"/>
          <w:sz w:val="22"/>
          <w:szCs w:val="22"/>
        </w:rPr>
        <w:t>asked</w:t>
      </w:r>
      <w:r w:rsidRPr="00994E17">
        <w:rPr>
          <w:rFonts w:asciiTheme="majorHAnsi" w:hAnsiTheme="majorHAnsi" w:cstheme="majorHAnsi"/>
          <w:sz w:val="22"/>
          <w:szCs w:val="22"/>
        </w:rPr>
        <w:t xml:space="preserve"> for a motion to approve</w:t>
      </w:r>
      <w:r w:rsidR="00737044">
        <w:rPr>
          <w:rFonts w:asciiTheme="majorHAnsi" w:hAnsiTheme="majorHAnsi" w:cstheme="majorHAnsi"/>
          <w:sz w:val="22"/>
          <w:szCs w:val="22"/>
        </w:rPr>
        <w:t xml:space="preserve"> the </w:t>
      </w:r>
      <w:r w:rsidR="00960640">
        <w:rPr>
          <w:rFonts w:asciiTheme="majorHAnsi" w:hAnsiTheme="majorHAnsi" w:cstheme="majorHAnsi"/>
          <w:sz w:val="22"/>
          <w:szCs w:val="22"/>
        </w:rPr>
        <w:t>May</w:t>
      </w:r>
      <w:r w:rsidR="00E45D11">
        <w:rPr>
          <w:rFonts w:asciiTheme="majorHAnsi" w:hAnsiTheme="majorHAnsi" w:cstheme="majorHAnsi"/>
          <w:sz w:val="22"/>
          <w:szCs w:val="22"/>
        </w:rPr>
        <w:t xml:space="preserve"> </w:t>
      </w:r>
      <w:r w:rsidR="00737044">
        <w:rPr>
          <w:rFonts w:asciiTheme="majorHAnsi" w:hAnsiTheme="majorHAnsi" w:cstheme="majorHAnsi"/>
          <w:sz w:val="22"/>
          <w:szCs w:val="22"/>
        </w:rPr>
        <w:t>meeting minutes</w:t>
      </w:r>
      <w:r w:rsidR="00F303C8">
        <w:rPr>
          <w:rFonts w:asciiTheme="majorHAnsi" w:hAnsiTheme="majorHAnsi" w:cstheme="majorHAnsi"/>
          <w:sz w:val="22"/>
          <w:szCs w:val="22"/>
        </w:rPr>
        <w:t>.</w:t>
      </w:r>
    </w:p>
    <w:p w14:paraId="588C6136" w14:textId="03C71AAD" w:rsidR="0023151B" w:rsidRPr="00994E17" w:rsidRDefault="0023151B" w:rsidP="00C27887">
      <w:pPr>
        <w:pStyle w:val="Default"/>
        <w:rPr>
          <w:rFonts w:asciiTheme="majorHAnsi" w:hAnsiTheme="majorHAnsi" w:cstheme="majorHAnsi"/>
          <w:sz w:val="22"/>
          <w:szCs w:val="22"/>
        </w:rPr>
      </w:pPr>
    </w:p>
    <w:p w14:paraId="2C893205" w14:textId="6752CC34" w:rsidR="0023151B" w:rsidRPr="0023151B" w:rsidRDefault="0023151B" w:rsidP="0023151B">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sidR="00993578">
        <w:rPr>
          <w:rFonts w:ascii="Calibri" w:eastAsia="Tahoma-Bold" w:hAnsi="Calibri" w:cs="Calibri"/>
          <w:b/>
          <w:bCs/>
          <w:color w:val="0432FF"/>
          <w:sz w:val="22"/>
          <w:szCs w:val="22"/>
          <w:u w:val="single"/>
        </w:rPr>
        <w:t>5</w:t>
      </w:r>
      <w:r w:rsidRPr="0023151B">
        <w:rPr>
          <w:rFonts w:ascii="Calibri" w:eastAsia="Tahoma-Bold" w:hAnsi="Calibri" w:cs="Calibri"/>
          <w:b/>
          <w:bCs/>
          <w:color w:val="0432FF"/>
          <w:sz w:val="22"/>
          <w:szCs w:val="22"/>
          <w:u w:val="single"/>
        </w:rPr>
        <w:t>-</w:t>
      </w:r>
      <w:r w:rsidR="00960640">
        <w:rPr>
          <w:rFonts w:ascii="Calibri" w:eastAsia="Tahoma-Bold" w:hAnsi="Calibri" w:cs="Calibri"/>
          <w:b/>
          <w:bCs/>
          <w:color w:val="0432FF"/>
          <w:sz w:val="22"/>
          <w:szCs w:val="22"/>
          <w:u w:val="single"/>
        </w:rPr>
        <w:t>11</w:t>
      </w:r>
      <w:r w:rsidR="00202194">
        <w:rPr>
          <w:rFonts w:ascii="Calibri" w:eastAsia="Tahoma-Bold" w:hAnsi="Calibri" w:cs="Calibri"/>
          <w:b/>
          <w:bCs/>
          <w:color w:val="0432FF"/>
          <w:sz w:val="22"/>
          <w:szCs w:val="22"/>
          <w:u w:val="single"/>
        </w:rPr>
        <w:t>-</w:t>
      </w:r>
      <w:r w:rsidRPr="0023151B">
        <w:rPr>
          <w:rFonts w:ascii="Calibri" w:eastAsia="Tahoma-Bold" w:hAnsi="Calibri" w:cs="Calibri"/>
          <w:b/>
          <w:bCs/>
          <w:color w:val="0432FF"/>
          <w:sz w:val="22"/>
          <w:szCs w:val="22"/>
          <w:u w:val="single"/>
        </w:rPr>
        <w:t>0</w:t>
      </w:r>
      <w:r w:rsidRPr="00994E17">
        <w:rPr>
          <w:rFonts w:ascii="Calibri" w:eastAsia="Tahoma-Bold" w:hAnsi="Calibri" w:cs="Calibri"/>
          <w:b/>
          <w:bCs/>
          <w:color w:val="0432FF"/>
          <w:sz w:val="22"/>
          <w:szCs w:val="22"/>
          <w:u w:val="single"/>
        </w:rPr>
        <w:t>1:</w:t>
      </w:r>
    </w:p>
    <w:p w14:paraId="2650AB3B" w14:textId="3EC74AFD" w:rsidR="0023151B" w:rsidRPr="0023151B" w:rsidRDefault="0023151B" w:rsidP="0023151B">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sidR="00DF6505">
        <w:rPr>
          <w:rFonts w:ascii="Calibri" w:eastAsia="Tahoma-Bold" w:hAnsi="Calibri" w:cs="Calibri"/>
          <w:b/>
          <w:bCs/>
          <w:color w:val="0432FF"/>
          <w:sz w:val="22"/>
          <w:szCs w:val="22"/>
        </w:rPr>
        <w:t>May 5</w:t>
      </w:r>
      <w:r w:rsidR="000E2159">
        <w:rPr>
          <w:rFonts w:ascii="Calibri" w:eastAsia="Tahoma-Bold" w:hAnsi="Calibri" w:cs="Calibri"/>
          <w:b/>
          <w:bCs/>
          <w:color w:val="0432FF"/>
          <w:sz w:val="22"/>
          <w:szCs w:val="22"/>
        </w:rPr>
        <w:t>, 2025,</w:t>
      </w:r>
      <w:r w:rsidR="00F303C8">
        <w:rPr>
          <w:rFonts w:ascii="Calibri" w:eastAsia="Tahoma-Bold" w:hAnsi="Calibri" w:cs="Calibri"/>
          <w:b/>
          <w:bCs/>
          <w:color w:val="0432FF"/>
          <w:sz w:val="22"/>
          <w:szCs w:val="22"/>
        </w:rPr>
        <w:t xml:space="preserve"> </w:t>
      </w:r>
      <w:r w:rsidRPr="0023151B">
        <w:rPr>
          <w:rFonts w:ascii="Calibri" w:eastAsia="Tahoma-Bold" w:hAnsi="Calibri" w:cs="Calibri"/>
          <w:b/>
          <w:bCs/>
          <w:color w:val="0432FF"/>
          <w:sz w:val="22"/>
          <w:szCs w:val="22"/>
        </w:rPr>
        <w:t>meeting minutes as submitted</w:t>
      </w:r>
      <w:r w:rsidR="00CC05A3">
        <w:rPr>
          <w:rFonts w:ascii="Calibri" w:eastAsia="Tahoma-Bold" w:hAnsi="Calibri" w:cs="Calibri"/>
          <w:b/>
          <w:bCs/>
          <w:color w:val="0432FF"/>
          <w:sz w:val="22"/>
          <w:szCs w:val="22"/>
        </w:rPr>
        <w:t>.</w:t>
      </w:r>
    </w:p>
    <w:p w14:paraId="7FC5BFDC" w14:textId="77777777" w:rsidR="0023151B" w:rsidRPr="0023151B" w:rsidRDefault="0023151B" w:rsidP="0023151B">
      <w:pPr>
        <w:widowControl w:val="0"/>
        <w:ind w:left="720"/>
        <w:outlineLvl w:val="0"/>
        <w:rPr>
          <w:rFonts w:ascii="Calibri" w:eastAsia="Tahoma-Bold" w:hAnsi="Calibri" w:cs="Calibri"/>
          <w:b/>
          <w:bCs/>
          <w:sz w:val="22"/>
          <w:szCs w:val="22"/>
        </w:rPr>
      </w:pPr>
    </w:p>
    <w:p w14:paraId="605E5B6C" w14:textId="5F61DD4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r w:rsidR="00960640" w:rsidRPr="00960640">
        <w:rPr>
          <w:rFonts w:ascii="Calibri" w:eastAsia="Tahoma-Bold" w:hAnsi="Calibri" w:cs="Calibri"/>
          <w:sz w:val="22"/>
          <w:szCs w:val="22"/>
        </w:rPr>
        <w:t>Pam</w:t>
      </w:r>
      <w:r w:rsidRPr="00960640">
        <w:rPr>
          <w:rFonts w:ascii="Calibri" w:eastAsia="Tahoma-Bold" w:hAnsi="Calibri" w:cs="Calibri"/>
          <w:sz w:val="22"/>
          <w:szCs w:val="22"/>
        </w:rPr>
        <w:t xml:space="preserve"> </w:t>
      </w:r>
      <w:r w:rsidR="00960640" w:rsidRPr="00960640">
        <w:rPr>
          <w:rFonts w:ascii="Calibri" w:eastAsia="Tahoma-Bold" w:hAnsi="Calibri" w:cs="Calibri"/>
          <w:sz w:val="22"/>
          <w:szCs w:val="22"/>
        </w:rPr>
        <w:t>Vanderberg</w:t>
      </w:r>
    </w:p>
    <w:p w14:paraId="1EE62BDB" w14:textId="5821F385" w:rsidR="0023151B" w:rsidRPr="00FF3716" w:rsidRDefault="0023151B" w:rsidP="0023151B">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r w:rsidR="00960640" w:rsidRPr="00960640">
        <w:rPr>
          <w:rFonts w:ascii="Calibri" w:eastAsia="Tahoma-Bold" w:hAnsi="Calibri" w:cs="Calibri"/>
          <w:sz w:val="22"/>
          <w:szCs w:val="22"/>
        </w:rPr>
        <w:t>Damien Scott</w:t>
      </w:r>
    </w:p>
    <w:p w14:paraId="7F2D406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060DADE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58DB3582" w14:textId="77777777" w:rsidR="00613889" w:rsidRDefault="00613889" w:rsidP="00613889">
      <w:pPr>
        <w:pStyle w:val="Default"/>
        <w:jc w:val="both"/>
        <w:rPr>
          <w:rFonts w:asciiTheme="majorHAnsi" w:hAnsiTheme="majorHAnsi" w:cstheme="majorHAnsi"/>
          <w:b/>
          <w:sz w:val="22"/>
          <w:szCs w:val="22"/>
          <w:u w:val="single"/>
        </w:rPr>
      </w:pPr>
    </w:p>
    <w:p w14:paraId="2AEA90F0" w14:textId="15FCF37B" w:rsidR="00613889" w:rsidRPr="00ED4269" w:rsidRDefault="00FF3716" w:rsidP="00613889">
      <w:pPr>
        <w:pStyle w:val="Default"/>
        <w:jc w:val="both"/>
        <w:rPr>
          <w:rFonts w:asciiTheme="majorHAnsi" w:hAnsiTheme="majorHAnsi" w:cstheme="majorHAnsi"/>
          <w:sz w:val="22"/>
          <w:szCs w:val="22"/>
        </w:rPr>
      </w:pPr>
      <w:r w:rsidRPr="00FF3716">
        <w:rPr>
          <w:rFonts w:asciiTheme="majorHAnsi" w:hAnsiTheme="majorHAnsi" w:cstheme="majorHAnsi"/>
          <w:b/>
          <w:sz w:val="22"/>
          <w:szCs w:val="22"/>
          <w:u w:val="single"/>
        </w:rPr>
        <w:t>G</w:t>
      </w:r>
      <w:r w:rsidR="00782705">
        <w:rPr>
          <w:rFonts w:asciiTheme="majorHAnsi" w:hAnsiTheme="majorHAnsi" w:cstheme="majorHAnsi"/>
          <w:b/>
          <w:sz w:val="22"/>
          <w:szCs w:val="22"/>
          <w:u w:val="single"/>
        </w:rPr>
        <w:t xml:space="preserve">eorgia </w:t>
      </w:r>
      <w:r w:rsidRPr="00FF3716">
        <w:rPr>
          <w:rFonts w:asciiTheme="majorHAnsi" w:hAnsiTheme="majorHAnsi" w:cstheme="majorHAnsi"/>
          <w:b/>
          <w:sz w:val="22"/>
          <w:szCs w:val="22"/>
          <w:u w:val="single"/>
        </w:rPr>
        <w:t>T</w:t>
      </w:r>
      <w:r w:rsidR="00782705">
        <w:rPr>
          <w:rFonts w:asciiTheme="majorHAnsi" w:hAnsiTheme="majorHAnsi" w:cstheme="majorHAnsi"/>
          <w:b/>
          <w:sz w:val="22"/>
          <w:szCs w:val="22"/>
          <w:u w:val="single"/>
        </w:rPr>
        <w:t xml:space="preserve">rauma </w:t>
      </w:r>
      <w:r w:rsidRPr="00FF3716">
        <w:rPr>
          <w:rFonts w:asciiTheme="majorHAnsi" w:hAnsiTheme="majorHAnsi" w:cstheme="majorHAnsi"/>
          <w:b/>
          <w:sz w:val="22"/>
          <w:szCs w:val="22"/>
          <w:u w:val="single"/>
        </w:rPr>
        <w:t>C</w:t>
      </w:r>
      <w:r w:rsidR="00782705">
        <w:rPr>
          <w:rFonts w:asciiTheme="majorHAnsi" w:hAnsiTheme="majorHAnsi" w:cstheme="majorHAnsi"/>
          <w:b/>
          <w:sz w:val="22"/>
          <w:szCs w:val="22"/>
          <w:u w:val="single"/>
        </w:rPr>
        <w:t>ommission</w:t>
      </w:r>
      <w:r w:rsidRPr="00FF3716">
        <w:rPr>
          <w:rFonts w:asciiTheme="majorHAnsi" w:hAnsiTheme="majorHAnsi" w:cstheme="majorHAnsi"/>
          <w:b/>
          <w:sz w:val="22"/>
          <w:szCs w:val="22"/>
          <w:u w:val="single"/>
        </w:rPr>
        <w:t xml:space="preserve"> </w:t>
      </w:r>
      <w:r>
        <w:rPr>
          <w:rFonts w:asciiTheme="majorHAnsi" w:hAnsiTheme="majorHAnsi" w:cstheme="majorHAnsi"/>
          <w:b/>
          <w:sz w:val="22"/>
          <w:szCs w:val="22"/>
          <w:u w:val="single"/>
        </w:rPr>
        <w:t>U</w:t>
      </w:r>
      <w:r w:rsidRPr="00FF3716">
        <w:rPr>
          <w:rFonts w:asciiTheme="majorHAnsi" w:hAnsiTheme="majorHAnsi" w:cstheme="majorHAnsi"/>
          <w:b/>
          <w:sz w:val="22"/>
          <w:szCs w:val="22"/>
          <w:u w:val="single"/>
        </w:rPr>
        <w:t>pdates</w:t>
      </w:r>
      <w:r w:rsidR="00613889" w:rsidRPr="00994E17">
        <w:rPr>
          <w:rFonts w:asciiTheme="majorHAnsi" w:hAnsiTheme="majorHAnsi" w:cstheme="majorHAnsi"/>
          <w:sz w:val="22"/>
          <w:szCs w:val="22"/>
        </w:rPr>
        <w:tab/>
        <w:t xml:space="preserve">    </w:t>
      </w:r>
    </w:p>
    <w:p w14:paraId="607F271E" w14:textId="77107C7A"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A6918">
        <w:rPr>
          <w:rFonts w:asciiTheme="majorHAnsi" w:hAnsiTheme="majorHAnsi" w:cstheme="majorHAnsi"/>
          <w:b/>
          <w:bCs/>
          <w:i/>
          <w:iCs/>
          <w:sz w:val="22"/>
          <w:szCs w:val="22"/>
        </w:rPr>
        <w:t>Elizabeth Atkins</w:t>
      </w:r>
    </w:p>
    <w:p w14:paraId="72E1E9BE" w14:textId="322EFC89" w:rsidR="00FC6CAB" w:rsidRDefault="00FC6CAB" w:rsidP="00782705">
      <w:pPr>
        <w:pStyle w:val="Default"/>
        <w:rPr>
          <w:rFonts w:asciiTheme="majorHAnsi" w:hAnsiTheme="majorHAnsi" w:cstheme="majorHAnsi"/>
          <w:sz w:val="22"/>
          <w:szCs w:val="22"/>
        </w:rPr>
      </w:pPr>
      <w:r>
        <w:rPr>
          <w:rFonts w:asciiTheme="majorHAnsi" w:hAnsiTheme="majorHAnsi" w:cstheme="majorHAnsi"/>
          <w:sz w:val="22"/>
          <w:szCs w:val="22"/>
        </w:rPr>
        <w:t xml:space="preserve">Liz provided </w:t>
      </w:r>
      <w:r w:rsidR="00782705">
        <w:rPr>
          <w:rFonts w:asciiTheme="majorHAnsi" w:hAnsiTheme="majorHAnsi" w:cstheme="majorHAnsi"/>
          <w:sz w:val="22"/>
          <w:szCs w:val="22"/>
        </w:rPr>
        <w:t>the following updates:</w:t>
      </w:r>
    </w:p>
    <w:p w14:paraId="3820B687" w14:textId="653FB46C" w:rsidR="00991BE0" w:rsidRPr="00182B85" w:rsidRDefault="00991BE0" w:rsidP="00182B85">
      <w:pPr>
        <w:pStyle w:val="ListParagraph"/>
        <w:numPr>
          <w:ilvl w:val="0"/>
          <w:numId w:val="71"/>
        </w:numPr>
        <w:rPr>
          <w:rFonts w:asciiTheme="majorHAnsi" w:hAnsiTheme="majorHAnsi" w:cstheme="majorHAnsi"/>
          <w:sz w:val="22"/>
          <w:szCs w:val="22"/>
        </w:rPr>
      </w:pPr>
      <w:r w:rsidRPr="00182B85">
        <w:rPr>
          <w:rFonts w:asciiTheme="majorHAnsi" w:hAnsiTheme="majorHAnsi" w:cstheme="majorHAnsi"/>
          <w:sz w:val="22"/>
          <w:szCs w:val="22"/>
        </w:rPr>
        <w:t xml:space="preserve">The </w:t>
      </w:r>
      <w:hyperlink r:id="rId9" w:history="1">
        <w:r w:rsidRPr="00182B85">
          <w:rPr>
            <w:rStyle w:val="Hyperlink"/>
            <w:rFonts w:asciiTheme="majorHAnsi" w:hAnsiTheme="majorHAnsi" w:cstheme="majorHAnsi"/>
            <w:sz w:val="22"/>
            <w:szCs w:val="22"/>
          </w:rPr>
          <w:t>FY2025 Georgia Trauma Commission Annual</w:t>
        </w:r>
      </w:hyperlink>
      <w:r w:rsidRPr="00182B85">
        <w:rPr>
          <w:rFonts w:asciiTheme="majorHAnsi" w:hAnsiTheme="majorHAnsi" w:cstheme="majorHAnsi"/>
          <w:sz w:val="22"/>
          <w:szCs w:val="22"/>
        </w:rPr>
        <w:t xml:space="preserve"> Report has been released. Hard copies will be available at the November Commission meeting.</w:t>
      </w:r>
      <w:r w:rsidR="00182B85" w:rsidRPr="00182B85">
        <w:rPr>
          <w:rFonts w:asciiTheme="majorHAnsi" w:hAnsiTheme="majorHAnsi" w:cstheme="majorHAnsi"/>
          <w:sz w:val="22"/>
          <w:szCs w:val="22"/>
        </w:rPr>
        <w:t xml:space="preserve"> Committee members </w:t>
      </w:r>
      <w:r w:rsidR="00182B85">
        <w:rPr>
          <w:rFonts w:asciiTheme="majorHAnsi" w:hAnsiTheme="majorHAnsi" w:cstheme="majorHAnsi"/>
          <w:sz w:val="22"/>
          <w:szCs w:val="22"/>
        </w:rPr>
        <w:t xml:space="preserve">are </w:t>
      </w:r>
      <w:r w:rsidR="00182B85" w:rsidRPr="00182B85">
        <w:rPr>
          <w:rFonts w:asciiTheme="majorHAnsi" w:hAnsiTheme="majorHAnsi" w:cstheme="majorHAnsi"/>
          <w:sz w:val="22"/>
          <w:szCs w:val="22"/>
        </w:rPr>
        <w:t xml:space="preserve">encouraged to review and promote their accomplishments. </w:t>
      </w:r>
    </w:p>
    <w:p w14:paraId="5A073700" w14:textId="63A66C82" w:rsidR="00991BE0" w:rsidRPr="00991BE0" w:rsidRDefault="00991BE0" w:rsidP="00991BE0">
      <w:pPr>
        <w:pStyle w:val="ListParagraph"/>
        <w:numPr>
          <w:ilvl w:val="0"/>
          <w:numId w:val="71"/>
        </w:numPr>
        <w:jc w:val="both"/>
        <w:rPr>
          <w:rFonts w:asciiTheme="majorHAnsi" w:hAnsiTheme="majorHAnsi" w:cstheme="majorHAnsi"/>
          <w:sz w:val="22"/>
          <w:szCs w:val="22"/>
        </w:rPr>
      </w:pPr>
      <w:r>
        <w:rPr>
          <w:rFonts w:asciiTheme="majorHAnsi" w:hAnsiTheme="majorHAnsi" w:cstheme="majorHAnsi"/>
          <w:sz w:val="22"/>
          <w:szCs w:val="22"/>
        </w:rPr>
        <w:t xml:space="preserve">The </w:t>
      </w:r>
      <w:r w:rsidR="00182B85">
        <w:rPr>
          <w:rFonts w:asciiTheme="majorHAnsi" w:hAnsiTheme="majorHAnsi" w:cstheme="majorHAnsi"/>
          <w:sz w:val="22"/>
          <w:szCs w:val="22"/>
        </w:rPr>
        <w:t xml:space="preserve">Level I and II </w:t>
      </w:r>
      <w:r>
        <w:rPr>
          <w:rFonts w:asciiTheme="majorHAnsi" w:hAnsiTheme="majorHAnsi" w:cstheme="majorHAnsi"/>
          <w:sz w:val="22"/>
          <w:szCs w:val="22"/>
        </w:rPr>
        <w:t>r</w:t>
      </w:r>
      <w:r w:rsidRPr="00991BE0">
        <w:rPr>
          <w:rFonts w:asciiTheme="majorHAnsi" w:hAnsiTheme="majorHAnsi" w:cstheme="majorHAnsi"/>
          <w:sz w:val="22"/>
          <w:szCs w:val="22"/>
        </w:rPr>
        <w:t xml:space="preserve">eadiness costs survey </w:t>
      </w:r>
      <w:r w:rsidR="00182B85">
        <w:rPr>
          <w:rFonts w:asciiTheme="majorHAnsi" w:hAnsiTheme="majorHAnsi" w:cstheme="majorHAnsi"/>
          <w:sz w:val="22"/>
          <w:szCs w:val="22"/>
        </w:rPr>
        <w:t>submission</w:t>
      </w:r>
      <w:r w:rsidRPr="00991BE0">
        <w:rPr>
          <w:rFonts w:asciiTheme="majorHAnsi" w:hAnsiTheme="majorHAnsi" w:cstheme="majorHAnsi"/>
          <w:sz w:val="22"/>
          <w:szCs w:val="22"/>
        </w:rPr>
        <w:t xml:space="preserve"> has been completed. Formal data testing </w:t>
      </w:r>
      <w:r w:rsidR="00182B85">
        <w:rPr>
          <w:rFonts w:asciiTheme="majorHAnsi" w:hAnsiTheme="majorHAnsi" w:cstheme="majorHAnsi"/>
          <w:sz w:val="22"/>
          <w:szCs w:val="22"/>
        </w:rPr>
        <w:t>has begun, with support documentation due November 19, 2025</w:t>
      </w:r>
      <w:r w:rsidRPr="00991BE0">
        <w:rPr>
          <w:rFonts w:asciiTheme="majorHAnsi" w:hAnsiTheme="majorHAnsi" w:cstheme="majorHAnsi"/>
          <w:sz w:val="22"/>
          <w:szCs w:val="22"/>
        </w:rPr>
        <w:t xml:space="preserve">. Preliminary results are expected by February 2026, with costs </w:t>
      </w:r>
      <w:r>
        <w:rPr>
          <w:rFonts w:asciiTheme="majorHAnsi" w:hAnsiTheme="majorHAnsi" w:cstheme="majorHAnsi"/>
          <w:sz w:val="22"/>
          <w:szCs w:val="22"/>
        </w:rPr>
        <w:t>significant</w:t>
      </w:r>
      <w:r w:rsidRPr="00991BE0">
        <w:rPr>
          <w:rFonts w:asciiTheme="majorHAnsi" w:hAnsiTheme="majorHAnsi" w:cstheme="majorHAnsi"/>
          <w:sz w:val="22"/>
          <w:szCs w:val="22"/>
        </w:rPr>
        <w:t xml:space="preserve">ly higher than </w:t>
      </w:r>
      <w:r>
        <w:rPr>
          <w:rFonts w:asciiTheme="majorHAnsi" w:hAnsiTheme="majorHAnsi" w:cstheme="majorHAnsi"/>
          <w:sz w:val="22"/>
          <w:szCs w:val="22"/>
        </w:rPr>
        <w:t xml:space="preserve">those in </w:t>
      </w:r>
      <w:r w:rsidRPr="00991BE0">
        <w:rPr>
          <w:rFonts w:asciiTheme="majorHAnsi" w:hAnsiTheme="majorHAnsi" w:cstheme="majorHAnsi"/>
          <w:sz w:val="22"/>
          <w:szCs w:val="22"/>
        </w:rPr>
        <w:t>the 2017 survey.</w:t>
      </w:r>
    </w:p>
    <w:p w14:paraId="61D5F2A9" w14:textId="2515452B" w:rsidR="00991BE0" w:rsidRPr="00991BE0" w:rsidRDefault="00991BE0" w:rsidP="00991BE0">
      <w:pPr>
        <w:pStyle w:val="ListParagraph"/>
        <w:numPr>
          <w:ilvl w:val="0"/>
          <w:numId w:val="71"/>
        </w:numPr>
        <w:jc w:val="both"/>
        <w:rPr>
          <w:rFonts w:asciiTheme="majorHAnsi" w:hAnsiTheme="majorHAnsi" w:cstheme="majorHAnsi"/>
          <w:sz w:val="22"/>
          <w:szCs w:val="22"/>
        </w:rPr>
      </w:pPr>
      <w:r w:rsidRPr="00991BE0">
        <w:rPr>
          <w:rFonts w:asciiTheme="majorHAnsi" w:hAnsiTheme="majorHAnsi" w:cstheme="majorHAnsi"/>
          <w:sz w:val="22"/>
          <w:szCs w:val="22"/>
        </w:rPr>
        <w:t>Super Speeder revenue remains steady</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Fireworks tax revenue is slightly down, but major revenue months</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February</w:t>
      </w:r>
      <w:r w:rsidR="00182B85">
        <w:rPr>
          <w:rFonts w:asciiTheme="majorHAnsi" w:hAnsiTheme="majorHAnsi" w:cstheme="majorHAnsi"/>
          <w:sz w:val="22"/>
          <w:szCs w:val="22"/>
        </w:rPr>
        <w:t>-</w:t>
      </w:r>
      <w:r w:rsidRPr="00991BE0">
        <w:rPr>
          <w:rFonts w:asciiTheme="majorHAnsi" w:hAnsiTheme="majorHAnsi" w:cstheme="majorHAnsi"/>
          <w:sz w:val="22"/>
          <w:szCs w:val="22"/>
        </w:rPr>
        <w:t>April</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are still ahead.</w:t>
      </w:r>
    </w:p>
    <w:p w14:paraId="5EC431DE" w14:textId="1316F10A" w:rsidR="00991BE0" w:rsidRDefault="00991BE0" w:rsidP="00991BE0">
      <w:pPr>
        <w:pStyle w:val="ListParagraph"/>
        <w:numPr>
          <w:ilvl w:val="0"/>
          <w:numId w:val="71"/>
        </w:numPr>
        <w:jc w:val="both"/>
        <w:rPr>
          <w:rFonts w:asciiTheme="majorHAnsi" w:hAnsiTheme="majorHAnsi" w:cstheme="majorHAnsi"/>
          <w:sz w:val="22"/>
          <w:szCs w:val="22"/>
        </w:rPr>
      </w:pPr>
      <w:r w:rsidRPr="00991BE0">
        <w:rPr>
          <w:rFonts w:asciiTheme="majorHAnsi" w:hAnsiTheme="majorHAnsi" w:cstheme="majorHAnsi"/>
          <w:sz w:val="22"/>
          <w:szCs w:val="22"/>
        </w:rPr>
        <w:t>There has been a major overhaul of trauma center contracts</w:t>
      </w:r>
      <w:r w:rsidR="00A229BE">
        <w:rPr>
          <w:rFonts w:asciiTheme="majorHAnsi" w:hAnsiTheme="majorHAnsi" w:cstheme="majorHAnsi"/>
          <w:sz w:val="22"/>
          <w:szCs w:val="22"/>
        </w:rPr>
        <w:t>, distributed in September</w:t>
      </w:r>
      <w:r w:rsidRPr="00991BE0">
        <w:rPr>
          <w:rFonts w:asciiTheme="majorHAnsi" w:hAnsiTheme="majorHAnsi" w:cstheme="majorHAnsi"/>
          <w:sz w:val="22"/>
          <w:szCs w:val="22"/>
        </w:rPr>
        <w:t xml:space="preserve">. They are now </w:t>
      </w:r>
      <w:r>
        <w:rPr>
          <w:rFonts w:asciiTheme="majorHAnsi" w:hAnsiTheme="majorHAnsi" w:cstheme="majorHAnsi"/>
          <w:sz w:val="22"/>
          <w:szCs w:val="22"/>
        </w:rPr>
        <w:t>more transparent</w:t>
      </w:r>
      <w:r w:rsidRPr="00991BE0">
        <w:rPr>
          <w:rFonts w:asciiTheme="majorHAnsi" w:hAnsiTheme="majorHAnsi" w:cstheme="majorHAnsi"/>
          <w:sz w:val="22"/>
          <w:szCs w:val="22"/>
        </w:rPr>
        <w:t xml:space="preserve"> and user-friendly. Due to the extensive changes, contracts were emailed to center leaders</w:t>
      </w:r>
      <w:r>
        <w:rPr>
          <w:rFonts w:asciiTheme="majorHAnsi" w:hAnsiTheme="majorHAnsi" w:cstheme="majorHAnsi"/>
          <w:sz w:val="22"/>
          <w:szCs w:val="22"/>
        </w:rPr>
        <w:t xml:space="preserve"> rather than automatically sent via DocuSign</w:t>
      </w:r>
      <w:r w:rsidRPr="00991BE0">
        <w:rPr>
          <w:rFonts w:asciiTheme="majorHAnsi" w:hAnsiTheme="majorHAnsi" w:cstheme="majorHAnsi"/>
          <w:sz w:val="22"/>
          <w:szCs w:val="22"/>
        </w:rPr>
        <w:t>. Liz encouraged centers to keep the Commission updated on their contract processing status.</w:t>
      </w:r>
    </w:p>
    <w:p w14:paraId="2966EE1E" w14:textId="77777777" w:rsidR="001543CB" w:rsidRDefault="001543CB" w:rsidP="001543CB">
      <w:pPr>
        <w:jc w:val="both"/>
        <w:rPr>
          <w:rFonts w:asciiTheme="majorHAnsi" w:hAnsiTheme="majorHAnsi" w:cstheme="majorHAnsi"/>
          <w:sz w:val="22"/>
          <w:szCs w:val="22"/>
        </w:rPr>
      </w:pPr>
    </w:p>
    <w:p w14:paraId="398A54AF" w14:textId="54FEDAC4" w:rsidR="001543CB" w:rsidRDefault="001543CB" w:rsidP="001543CB">
      <w:pPr>
        <w:jc w:val="both"/>
        <w:rPr>
          <w:rFonts w:asciiTheme="majorHAnsi" w:hAnsiTheme="majorHAnsi" w:cstheme="majorHAnsi"/>
          <w:sz w:val="22"/>
          <w:szCs w:val="22"/>
        </w:rPr>
      </w:pPr>
      <w:r>
        <w:rPr>
          <w:rFonts w:asciiTheme="majorHAnsi" w:hAnsiTheme="majorHAnsi" w:cstheme="majorHAnsi"/>
          <w:sz w:val="22"/>
          <w:szCs w:val="22"/>
        </w:rPr>
        <w:t xml:space="preserve">Liz shared that there have been questions regarding the uncompensated care funding amounts in Level I and Level II contracts. Liz asked Katie to share an overview of FY2026 funding allocations. </w:t>
      </w:r>
    </w:p>
    <w:p w14:paraId="48958345" w14:textId="77777777" w:rsidR="001543CB" w:rsidRDefault="001543CB" w:rsidP="001543CB">
      <w:pPr>
        <w:jc w:val="both"/>
        <w:rPr>
          <w:rFonts w:asciiTheme="majorHAnsi" w:hAnsiTheme="majorHAnsi" w:cstheme="majorHAnsi"/>
          <w:sz w:val="22"/>
          <w:szCs w:val="22"/>
        </w:rPr>
      </w:pPr>
    </w:p>
    <w:p w14:paraId="7F1EE93A" w14:textId="15E1F8FB" w:rsidR="001543CB" w:rsidRDefault="001543CB" w:rsidP="001543CB">
      <w:pPr>
        <w:jc w:val="both"/>
        <w:rPr>
          <w:rFonts w:asciiTheme="majorHAnsi" w:hAnsiTheme="majorHAnsi" w:cstheme="majorHAnsi"/>
          <w:sz w:val="22"/>
          <w:szCs w:val="22"/>
        </w:rPr>
      </w:pPr>
      <w:r>
        <w:rPr>
          <w:rFonts w:asciiTheme="majorHAnsi" w:hAnsiTheme="majorHAnsi" w:cstheme="majorHAnsi"/>
          <w:sz w:val="22"/>
          <w:szCs w:val="22"/>
        </w:rPr>
        <w:t>Katie Vaughan shared a summary addressing changes in trauma center amounts (</w:t>
      </w:r>
      <w:r w:rsidRPr="001543CB">
        <w:rPr>
          <w:rFonts w:asciiTheme="majorHAnsi" w:hAnsiTheme="majorHAnsi" w:cstheme="majorHAnsi"/>
          <w:b/>
          <w:bCs/>
          <w:sz w:val="22"/>
          <w:szCs w:val="22"/>
        </w:rPr>
        <w:t>ATTACHMENT A).</w:t>
      </w:r>
      <w:r>
        <w:rPr>
          <w:rFonts w:asciiTheme="majorHAnsi" w:hAnsiTheme="majorHAnsi" w:cstheme="majorHAnsi"/>
          <w:sz w:val="22"/>
          <w:szCs w:val="22"/>
        </w:rPr>
        <w:t xml:space="preserve"> </w:t>
      </w:r>
    </w:p>
    <w:p w14:paraId="74514E53" w14:textId="528B5FA8"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Overall trauma funding decreased by 1.5% from FY25 to FY26, while three additional trauma centers were funded.</w:t>
      </w:r>
    </w:p>
    <w:p w14:paraId="469DE038" w14:textId="37CFBABD"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Uncompensated care audits</w:t>
      </w:r>
      <w:r>
        <w:rPr>
          <w:rFonts w:asciiTheme="majorHAnsi" w:hAnsiTheme="majorHAnsi" w:cstheme="majorHAnsi"/>
          <w:sz w:val="22"/>
          <w:szCs w:val="22"/>
        </w:rPr>
        <w:t>, c</w:t>
      </w:r>
      <w:r w:rsidRPr="001543CB">
        <w:rPr>
          <w:rFonts w:asciiTheme="majorHAnsi" w:hAnsiTheme="majorHAnsi" w:cstheme="majorHAnsi"/>
          <w:sz w:val="22"/>
          <w:szCs w:val="22"/>
        </w:rPr>
        <w:t>onducted by Warren Aver</w:t>
      </w:r>
      <w:r>
        <w:rPr>
          <w:rFonts w:asciiTheme="majorHAnsi" w:hAnsiTheme="majorHAnsi" w:cstheme="majorHAnsi"/>
          <w:sz w:val="22"/>
          <w:szCs w:val="22"/>
        </w:rPr>
        <w:t xml:space="preserve">ett, </w:t>
      </w:r>
      <w:r w:rsidRPr="001543CB">
        <w:rPr>
          <w:rFonts w:asciiTheme="majorHAnsi" w:hAnsiTheme="majorHAnsi" w:cstheme="majorHAnsi"/>
          <w:sz w:val="22"/>
          <w:szCs w:val="22"/>
        </w:rPr>
        <w:t>are performed three years in arrears</w:t>
      </w:r>
      <w:r>
        <w:rPr>
          <w:rFonts w:asciiTheme="majorHAnsi" w:hAnsiTheme="majorHAnsi" w:cstheme="majorHAnsi"/>
          <w:sz w:val="22"/>
          <w:szCs w:val="22"/>
        </w:rPr>
        <w:t>.</w:t>
      </w:r>
      <w:r w:rsidRPr="001543CB">
        <w:rPr>
          <w:rFonts w:asciiTheme="majorHAnsi" w:hAnsiTheme="majorHAnsi" w:cstheme="majorHAnsi"/>
          <w:sz w:val="22"/>
          <w:szCs w:val="22"/>
        </w:rPr>
        <w:t xml:space="preserve"> FY25 allocations are based on calendar year 2022 data; FY26 allocations are based on calendar year 2023 data.</w:t>
      </w:r>
    </w:p>
    <w:p w14:paraId="3976C132" w14:textId="47763526"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 xml:space="preserve">Audit results </w:t>
      </w:r>
      <w:r w:rsidR="00A229BE">
        <w:rPr>
          <w:rFonts w:asciiTheme="majorHAnsi" w:hAnsiTheme="majorHAnsi" w:cstheme="majorHAnsi"/>
          <w:sz w:val="22"/>
          <w:szCs w:val="22"/>
        </w:rPr>
        <w:t>reveal</w:t>
      </w:r>
      <w:r w:rsidRPr="001543CB">
        <w:rPr>
          <w:rFonts w:asciiTheme="majorHAnsi" w:hAnsiTheme="majorHAnsi" w:cstheme="majorHAnsi"/>
          <w:sz w:val="22"/>
          <w:szCs w:val="22"/>
        </w:rPr>
        <w:t xml:space="preserve">ed </w:t>
      </w:r>
      <w:r>
        <w:rPr>
          <w:rFonts w:asciiTheme="majorHAnsi" w:hAnsiTheme="majorHAnsi" w:cstheme="majorHAnsi"/>
          <w:sz w:val="22"/>
          <w:szCs w:val="22"/>
        </w:rPr>
        <w:t>significant</w:t>
      </w:r>
      <w:r w:rsidRPr="001543CB">
        <w:rPr>
          <w:rFonts w:asciiTheme="majorHAnsi" w:hAnsiTheme="majorHAnsi" w:cstheme="majorHAnsi"/>
          <w:sz w:val="22"/>
          <w:szCs w:val="22"/>
        </w:rPr>
        <w:t xml:space="preserve"> variances in uncompensated care claims among centers</w:t>
      </w:r>
      <w:r w:rsidR="00A229BE">
        <w:rPr>
          <w:rFonts w:asciiTheme="majorHAnsi" w:hAnsiTheme="majorHAnsi" w:cstheme="majorHAnsi"/>
          <w:sz w:val="22"/>
          <w:szCs w:val="22"/>
        </w:rPr>
        <w:t>, r</w:t>
      </w:r>
      <w:r w:rsidRPr="001543CB">
        <w:rPr>
          <w:rFonts w:asciiTheme="majorHAnsi" w:hAnsiTheme="majorHAnsi" w:cstheme="majorHAnsi"/>
          <w:sz w:val="22"/>
          <w:szCs w:val="22"/>
        </w:rPr>
        <w:t xml:space="preserve">anging from </w:t>
      </w:r>
      <w:r w:rsidR="00A229BE">
        <w:rPr>
          <w:rFonts w:asciiTheme="majorHAnsi" w:hAnsiTheme="majorHAnsi" w:cstheme="majorHAnsi"/>
          <w:sz w:val="22"/>
          <w:szCs w:val="22"/>
        </w:rPr>
        <w:t xml:space="preserve">a </w:t>
      </w:r>
      <w:r w:rsidRPr="001543CB">
        <w:rPr>
          <w:rFonts w:asciiTheme="majorHAnsi" w:hAnsiTheme="majorHAnsi" w:cstheme="majorHAnsi"/>
          <w:sz w:val="22"/>
          <w:szCs w:val="22"/>
        </w:rPr>
        <w:t xml:space="preserve">109% </w:t>
      </w:r>
      <w:r w:rsidR="00A229BE">
        <w:rPr>
          <w:rFonts w:asciiTheme="majorHAnsi" w:hAnsiTheme="majorHAnsi" w:cstheme="majorHAnsi"/>
          <w:sz w:val="22"/>
          <w:szCs w:val="22"/>
        </w:rPr>
        <w:t xml:space="preserve">increase </w:t>
      </w:r>
      <w:r w:rsidRPr="001543CB">
        <w:rPr>
          <w:rFonts w:asciiTheme="majorHAnsi" w:hAnsiTheme="majorHAnsi" w:cstheme="majorHAnsi"/>
          <w:sz w:val="22"/>
          <w:szCs w:val="22"/>
        </w:rPr>
        <w:t xml:space="preserve">to </w:t>
      </w:r>
      <w:r w:rsidR="00A229BE">
        <w:rPr>
          <w:rFonts w:asciiTheme="majorHAnsi" w:hAnsiTheme="majorHAnsi" w:cstheme="majorHAnsi"/>
          <w:sz w:val="22"/>
          <w:szCs w:val="22"/>
        </w:rPr>
        <w:t xml:space="preserve">a </w:t>
      </w:r>
      <w:r w:rsidRPr="001543CB">
        <w:rPr>
          <w:rFonts w:asciiTheme="majorHAnsi" w:hAnsiTheme="majorHAnsi" w:cstheme="majorHAnsi"/>
          <w:sz w:val="22"/>
          <w:szCs w:val="22"/>
        </w:rPr>
        <w:t>61%</w:t>
      </w:r>
      <w:r w:rsidR="00A229BE">
        <w:rPr>
          <w:rFonts w:asciiTheme="majorHAnsi" w:hAnsiTheme="majorHAnsi" w:cstheme="majorHAnsi"/>
          <w:sz w:val="22"/>
          <w:szCs w:val="22"/>
        </w:rPr>
        <w:t xml:space="preserve"> decrease.</w:t>
      </w:r>
    </w:p>
    <w:p w14:paraId="3E80CCF4" w14:textId="71AAB925"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The $4 million in additional state funding from the General Assembly followed the traditional 80% trauma/ 20% EMS split, slightly altering allocations due to more centers sharing the funds</w:t>
      </w:r>
      <w:r>
        <w:rPr>
          <w:rFonts w:asciiTheme="majorHAnsi" w:hAnsiTheme="majorHAnsi" w:cstheme="majorHAnsi"/>
          <w:sz w:val="22"/>
          <w:szCs w:val="22"/>
        </w:rPr>
        <w:t>.</w:t>
      </w:r>
    </w:p>
    <w:p w14:paraId="7EFC0B1F" w14:textId="46FCF0C7" w:rsidR="001543CB" w:rsidRDefault="000F4781" w:rsidP="000F4781">
      <w:pPr>
        <w:jc w:val="both"/>
        <w:rPr>
          <w:rFonts w:asciiTheme="majorHAnsi" w:hAnsiTheme="majorHAnsi" w:cstheme="majorHAnsi"/>
          <w:sz w:val="22"/>
          <w:szCs w:val="22"/>
        </w:rPr>
      </w:pPr>
      <w:r>
        <w:rPr>
          <w:rFonts w:asciiTheme="majorHAnsi" w:hAnsiTheme="majorHAnsi" w:cstheme="majorHAnsi"/>
          <w:sz w:val="22"/>
          <w:szCs w:val="22"/>
        </w:rPr>
        <w:lastRenderedPageBreak/>
        <w:t xml:space="preserve">Liz </w:t>
      </w:r>
      <w:r w:rsidR="001543CB" w:rsidRPr="000F4781">
        <w:rPr>
          <w:rFonts w:asciiTheme="majorHAnsi" w:hAnsiTheme="majorHAnsi" w:cstheme="majorHAnsi"/>
          <w:sz w:val="22"/>
          <w:szCs w:val="22"/>
        </w:rPr>
        <w:t xml:space="preserve">clarified </w:t>
      </w:r>
      <w:r w:rsidRPr="000F4781">
        <w:rPr>
          <w:rFonts w:asciiTheme="majorHAnsi" w:hAnsiTheme="majorHAnsi" w:cstheme="majorHAnsi"/>
          <w:sz w:val="22"/>
          <w:szCs w:val="22"/>
        </w:rPr>
        <w:t xml:space="preserve">that </w:t>
      </w:r>
      <w:r w:rsidR="001543CB" w:rsidRPr="000F4781">
        <w:rPr>
          <w:rFonts w:asciiTheme="majorHAnsi" w:hAnsiTheme="majorHAnsi" w:cstheme="majorHAnsi"/>
          <w:sz w:val="22"/>
          <w:szCs w:val="22"/>
        </w:rPr>
        <w:t xml:space="preserve">the three-year lag in uncompensated care auditing </w:t>
      </w:r>
      <w:r w:rsidRPr="000F4781">
        <w:rPr>
          <w:rFonts w:asciiTheme="majorHAnsi" w:hAnsiTheme="majorHAnsi" w:cstheme="majorHAnsi"/>
          <w:sz w:val="22"/>
          <w:szCs w:val="22"/>
        </w:rPr>
        <w:t>allows</w:t>
      </w:r>
      <w:r w:rsidR="001543CB" w:rsidRPr="000F4781">
        <w:rPr>
          <w:rFonts w:asciiTheme="majorHAnsi" w:hAnsiTheme="majorHAnsi" w:cstheme="majorHAnsi"/>
          <w:sz w:val="22"/>
          <w:szCs w:val="22"/>
        </w:rPr>
        <w:t xml:space="preserve"> for patient discharge and complete collections cycles.</w:t>
      </w:r>
      <w:r>
        <w:rPr>
          <w:rFonts w:asciiTheme="majorHAnsi" w:hAnsiTheme="majorHAnsi" w:cstheme="majorHAnsi"/>
          <w:sz w:val="22"/>
          <w:szCs w:val="22"/>
        </w:rPr>
        <w:t xml:space="preserve"> She also noted </w:t>
      </w:r>
      <w:r w:rsidR="00A229BE">
        <w:rPr>
          <w:rFonts w:asciiTheme="majorHAnsi" w:hAnsiTheme="majorHAnsi" w:cstheme="majorHAnsi"/>
          <w:sz w:val="22"/>
          <w:szCs w:val="22"/>
        </w:rPr>
        <w:t xml:space="preserve">that </w:t>
      </w:r>
      <w:r>
        <w:rPr>
          <w:rFonts w:asciiTheme="majorHAnsi" w:hAnsiTheme="majorHAnsi" w:cstheme="majorHAnsi"/>
          <w:sz w:val="22"/>
          <w:szCs w:val="22"/>
        </w:rPr>
        <w:t>f</w:t>
      </w:r>
      <w:r w:rsidR="001543CB" w:rsidRPr="000F4781">
        <w:rPr>
          <w:rFonts w:asciiTheme="majorHAnsi" w:hAnsiTheme="majorHAnsi" w:cstheme="majorHAnsi"/>
          <w:sz w:val="22"/>
          <w:szCs w:val="22"/>
        </w:rPr>
        <w:t>or Level III and IV centers, the Commission voted to fund registry software costs at actual cost after ESO acquired Digital Innovations, causing price increases tied to hospital bed count</w:t>
      </w:r>
      <w:r>
        <w:rPr>
          <w:rFonts w:asciiTheme="majorHAnsi" w:hAnsiTheme="majorHAnsi" w:cstheme="majorHAnsi"/>
          <w:sz w:val="22"/>
          <w:szCs w:val="22"/>
        </w:rPr>
        <w:t>. She r</w:t>
      </w:r>
      <w:r w:rsidR="001543CB" w:rsidRPr="000F4781">
        <w:rPr>
          <w:rFonts w:asciiTheme="majorHAnsi" w:hAnsiTheme="majorHAnsi" w:cstheme="majorHAnsi"/>
          <w:sz w:val="22"/>
          <w:szCs w:val="22"/>
        </w:rPr>
        <w:t>eaffirmed a shift toward more predictable, prospective funding for readiness and PBP payments (2-year cycle for readiness PBP; 3-year cycle for uncompensated care).</w:t>
      </w:r>
    </w:p>
    <w:p w14:paraId="22CBAA20" w14:textId="77777777" w:rsidR="000F4781" w:rsidRDefault="000F4781" w:rsidP="000F4781">
      <w:pPr>
        <w:jc w:val="both"/>
        <w:rPr>
          <w:rFonts w:asciiTheme="majorHAnsi" w:hAnsiTheme="majorHAnsi" w:cstheme="majorHAnsi"/>
          <w:sz w:val="22"/>
          <w:szCs w:val="22"/>
        </w:rPr>
      </w:pPr>
    </w:p>
    <w:p w14:paraId="76F94CA9" w14:textId="080DEE94" w:rsidR="001543CB" w:rsidRPr="001543CB" w:rsidRDefault="000F4781" w:rsidP="001543CB">
      <w:pPr>
        <w:jc w:val="both"/>
        <w:rPr>
          <w:rFonts w:asciiTheme="majorHAnsi" w:hAnsiTheme="majorHAnsi" w:cstheme="majorHAnsi"/>
          <w:sz w:val="22"/>
          <w:szCs w:val="22"/>
        </w:rPr>
      </w:pPr>
      <w:r>
        <w:rPr>
          <w:rFonts w:asciiTheme="majorHAnsi" w:hAnsiTheme="majorHAnsi" w:cstheme="majorHAnsi"/>
          <w:sz w:val="22"/>
          <w:szCs w:val="22"/>
        </w:rPr>
        <w:t>With no further questions, Dr. Walker proceeded to the following agenda item.</w:t>
      </w:r>
    </w:p>
    <w:p w14:paraId="1126BD6B" w14:textId="77777777" w:rsidR="00991BE0" w:rsidRPr="00991BE0" w:rsidRDefault="00991BE0" w:rsidP="00991BE0">
      <w:pPr>
        <w:jc w:val="both"/>
        <w:rPr>
          <w:rFonts w:asciiTheme="majorHAnsi" w:hAnsiTheme="majorHAnsi" w:cstheme="majorHAnsi"/>
          <w:sz w:val="22"/>
          <w:szCs w:val="22"/>
        </w:rPr>
      </w:pPr>
    </w:p>
    <w:p w14:paraId="0466BFAD" w14:textId="5CF663AE" w:rsidR="00FF3716" w:rsidRPr="00FC2EE4" w:rsidRDefault="000F4781" w:rsidP="00FF3716">
      <w:pPr>
        <w:pStyle w:val="Default"/>
        <w:jc w:val="both"/>
        <w:rPr>
          <w:rFonts w:asciiTheme="majorHAnsi" w:hAnsiTheme="majorHAnsi" w:cstheme="majorHAnsi"/>
          <w:b/>
          <w:bCs/>
          <w:sz w:val="22"/>
          <w:szCs w:val="22"/>
          <w:u w:val="single"/>
        </w:rPr>
      </w:pPr>
      <w:r w:rsidRPr="00FC2EE4">
        <w:rPr>
          <w:rFonts w:asciiTheme="majorHAnsi" w:hAnsiTheme="majorHAnsi" w:cstheme="majorHAnsi"/>
          <w:b/>
          <w:bCs/>
          <w:sz w:val="22"/>
          <w:szCs w:val="22"/>
          <w:u w:val="single"/>
        </w:rPr>
        <w:t>Georgia Readiness Planning: Lessons from the Pandemic and the Frontline of Ukraine</w:t>
      </w:r>
      <w:r w:rsidR="00FF3716" w:rsidRPr="00FC2EE4">
        <w:rPr>
          <w:rFonts w:asciiTheme="majorHAnsi" w:hAnsiTheme="majorHAnsi" w:cstheme="majorHAnsi"/>
          <w:b/>
          <w:bCs/>
          <w:sz w:val="22"/>
          <w:szCs w:val="22"/>
          <w:u w:val="single"/>
        </w:rPr>
        <w:t xml:space="preserve">    </w:t>
      </w:r>
    </w:p>
    <w:p w14:paraId="74D40F75" w14:textId="288F0FEB" w:rsidR="00FF3716" w:rsidRDefault="00FF3716" w:rsidP="00FF3716">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0F4781">
        <w:rPr>
          <w:rFonts w:asciiTheme="majorHAnsi" w:hAnsiTheme="majorHAnsi" w:cstheme="majorHAnsi"/>
          <w:b/>
          <w:bCs/>
          <w:i/>
          <w:iCs/>
          <w:sz w:val="22"/>
          <w:szCs w:val="22"/>
        </w:rPr>
        <w:t>Dr. Benjie Christie</w:t>
      </w:r>
    </w:p>
    <w:p w14:paraId="73F52DE3" w14:textId="3FEA9064" w:rsidR="00EC3449" w:rsidRDefault="000F4781" w:rsidP="000F4781">
      <w:pPr>
        <w:jc w:val="both"/>
        <w:rPr>
          <w:rFonts w:asciiTheme="majorHAnsi" w:hAnsiTheme="majorHAnsi" w:cstheme="majorHAnsi"/>
          <w:sz w:val="22"/>
          <w:szCs w:val="22"/>
        </w:rPr>
      </w:pPr>
      <w:r>
        <w:rPr>
          <w:rFonts w:asciiTheme="majorHAnsi" w:hAnsiTheme="majorHAnsi" w:cstheme="majorHAnsi"/>
          <w:sz w:val="22"/>
          <w:szCs w:val="22"/>
        </w:rPr>
        <w:t xml:space="preserve">Dr. Walker introduced </w:t>
      </w:r>
      <w:r w:rsidRPr="000F4781">
        <w:rPr>
          <w:rFonts w:asciiTheme="majorHAnsi" w:hAnsiTheme="majorHAnsi" w:cstheme="majorHAnsi"/>
          <w:sz w:val="22"/>
          <w:szCs w:val="22"/>
        </w:rPr>
        <w:t>Dr. Benjie Christie</w:t>
      </w:r>
      <w:r>
        <w:rPr>
          <w:rFonts w:asciiTheme="majorHAnsi" w:hAnsiTheme="majorHAnsi" w:cstheme="majorHAnsi"/>
          <w:sz w:val="22"/>
          <w:szCs w:val="22"/>
        </w:rPr>
        <w:t xml:space="preserve">, </w:t>
      </w:r>
      <w:r w:rsidRPr="000F4781">
        <w:rPr>
          <w:rFonts w:asciiTheme="majorHAnsi" w:hAnsiTheme="majorHAnsi" w:cstheme="majorHAnsi"/>
          <w:sz w:val="22"/>
          <w:szCs w:val="22"/>
        </w:rPr>
        <w:t>a general and critical care surgeon at Atrium Health Navicent, faculty and program director for the surgery residency, chief of staff-elect, and president of the Georgia Society of the American College of Surgeons.</w:t>
      </w:r>
      <w:r>
        <w:rPr>
          <w:rFonts w:asciiTheme="majorHAnsi" w:hAnsiTheme="majorHAnsi" w:cstheme="majorHAnsi"/>
          <w:sz w:val="22"/>
          <w:szCs w:val="22"/>
        </w:rPr>
        <w:t xml:space="preserve"> </w:t>
      </w:r>
    </w:p>
    <w:p w14:paraId="62AE22F0" w14:textId="77777777" w:rsidR="000F4781" w:rsidRDefault="000F4781" w:rsidP="000F4781">
      <w:pPr>
        <w:jc w:val="both"/>
        <w:rPr>
          <w:rFonts w:asciiTheme="majorHAnsi" w:hAnsiTheme="majorHAnsi" w:cstheme="majorHAnsi"/>
          <w:sz w:val="22"/>
          <w:szCs w:val="22"/>
        </w:rPr>
      </w:pPr>
    </w:p>
    <w:p w14:paraId="4A54E10F" w14:textId="735AE3BF"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 xml:space="preserve">Dr. Christie expressed appreciation to the Committee for the opportunity to present and deliver a comprehensive </w:t>
      </w:r>
      <w:r>
        <w:rPr>
          <w:rFonts w:asciiTheme="majorHAnsi" w:hAnsiTheme="majorHAnsi" w:cstheme="majorHAnsi"/>
          <w:sz w:val="22"/>
          <w:szCs w:val="22"/>
        </w:rPr>
        <w:t xml:space="preserve">presentation </w:t>
      </w:r>
      <w:r w:rsidRPr="00DC765E">
        <w:rPr>
          <w:rFonts w:asciiTheme="majorHAnsi" w:hAnsiTheme="majorHAnsi" w:cstheme="majorHAnsi"/>
          <w:sz w:val="22"/>
          <w:szCs w:val="22"/>
        </w:rPr>
        <w:t>linking lessons from pandemic response and trauma system readiness to insights drawn from Ukraine’s frontline medical operations. His presentation emphasized the critical importance of regional care coordination, a long-standing element central to the American College of Surgeons Committee on Trauma (COT) mission.</w:t>
      </w:r>
    </w:p>
    <w:p w14:paraId="354AC6EE" w14:textId="77777777" w:rsidR="00DC765E" w:rsidRPr="00DC765E" w:rsidRDefault="00DC765E" w:rsidP="00DC765E">
      <w:pPr>
        <w:jc w:val="both"/>
        <w:rPr>
          <w:rFonts w:asciiTheme="majorHAnsi" w:hAnsiTheme="majorHAnsi" w:cstheme="majorHAnsi"/>
          <w:sz w:val="22"/>
          <w:szCs w:val="22"/>
        </w:rPr>
      </w:pPr>
    </w:p>
    <w:p w14:paraId="10BE6112" w14:textId="221EAD3A"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 xml:space="preserve">Dr. Christie reviewed the role and performance of Regional Care Coordination Centers (RCCCs) during the COVID-19 pandemic, highlighting their benefits in balancing critical care loads, improving resource allocation, and supporting vulnerable populations. He also identified systemic challenges and </w:t>
      </w:r>
      <w:r>
        <w:rPr>
          <w:rFonts w:asciiTheme="majorHAnsi" w:hAnsiTheme="majorHAnsi" w:cstheme="majorHAnsi"/>
          <w:sz w:val="22"/>
          <w:szCs w:val="22"/>
        </w:rPr>
        <w:t>emphasiz</w:t>
      </w:r>
      <w:r w:rsidRPr="00DC765E">
        <w:rPr>
          <w:rFonts w:asciiTheme="majorHAnsi" w:hAnsiTheme="majorHAnsi" w:cstheme="majorHAnsi"/>
          <w:sz w:val="22"/>
          <w:szCs w:val="22"/>
        </w:rPr>
        <w:t xml:space="preserve">ed the need for </w:t>
      </w:r>
      <w:r>
        <w:rPr>
          <w:rFonts w:asciiTheme="majorHAnsi" w:hAnsiTheme="majorHAnsi" w:cstheme="majorHAnsi"/>
          <w:sz w:val="22"/>
          <w:szCs w:val="22"/>
        </w:rPr>
        <w:t>more robust</w:t>
      </w:r>
      <w:r w:rsidRPr="00DC765E">
        <w:rPr>
          <w:rFonts w:asciiTheme="majorHAnsi" w:hAnsiTheme="majorHAnsi" w:cstheme="majorHAnsi"/>
          <w:sz w:val="22"/>
          <w:szCs w:val="22"/>
        </w:rPr>
        <w:t xml:space="preserve"> preparedness measures for future public health and national emergencies.</w:t>
      </w:r>
    </w:p>
    <w:p w14:paraId="729EA363" w14:textId="77777777" w:rsidR="00DC765E" w:rsidRPr="00DC765E" w:rsidRDefault="00DC765E" w:rsidP="00DC765E">
      <w:pPr>
        <w:jc w:val="both"/>
        <w:rPr>
          <w:rFonts w:asciiTheme="majorHAnsi" w:hAnsiTheme="majorHAnsi" w:cstheme="majorHAnsi"/>
          <w:sz w:val="22"/>
          <w:szCs w:val="22"/>
        </w:rPr>
      </w:pPr>
    </w:p>
    <w:p w14:paraId="4AEF017A" w14:textId="7669C917" w:rsidR="00DC765E" w:rsidRPr="00DC765E" w:rsidRDefault="00DC765E" w:rsidP="00DC765E">
      <w:pPr>
        <w:jc w:val="both"/>
        <w:rPr>
          <w:rFonts w:asciiTheme="majorHAnsi" w:hAnsiTheme="majorHAnsi" w:cstheme="majorHAnsi"/>
          <w:sz w:val="22"/>
          <w:szCs w:val="22"/>
        </w:rPr>
      </w:pPr>
      <w:r>
        <w:rPr>
          <w:rFonts w:asciiTheme="majorHAnsi" w:hAnsiTheme="majorHAnsi" w:cstheme="majorHAnsi"/>
          <w:sz w:val="22"/>
          <w:szCs w:val="22"/>
        </w:rPr>
        <w:t>He referenced the</w:t>
      </w:r>
      <w:r w:rsidRPr="00DC765E">
        <w:rPr>
          <w:rFonts w:asciiTheme="majorHAnsi" w:hAnsiTheme="majorHAnsi" w:cstheme="majorHAnsi"/>
          <w:sz w:val="22"/>
          <w:szCs w:val="22"/>
        </w:rPr>
        <w:t xml:space="preserve"> June 2024 U.S. Committee on Armed Services executive summary,</w:t>
      </w:r>
      <w:r>
        <w:rPr>
          <w:rFonts w:asciiTheme="majorHAnsi" w:hAnsiTheme="majorHAnsi" w:cstheme="majorHAnsi"/>
          <w:sz w:val="22"/>
          <w:szCs w:val="22"/>
        </w:rPr>
        <w:t xml:space="preserve"> which addressed the</w:t>
      </w:r>
      <w:r w:rsidRPr="00DC765E">
        <w:rPr>
          <w:rFonts w:asciiTheme="majorHAnsi" w:hAnsiTheme="majorHAnsi" w:cstheme="majorHAnsi"/>
          <w:sz w:val="22"/>
          <w:szCs w:val="22"/>
        </w:rPr>
        <w:t xml:space="preserve"> prolonged theater care and national security threats, tying federal-level readiness discussions to Georgia’s trauma preparedness efforts.</w:t>
      </w:r>
      <w:r>
        <w:rPr>
          <w:rFonts w:asciiTheme="majorHAnsi" w:hAnsiTheme="majorHAnsi" w:cstheme="majorHAnsi"/>
          <w:sz w:val="22"/>
          <w:szCs w:val="22"/>
        </w:rPr>
        <w:t xml:space="preserve"> Dr. Christie reviewed concepts of future readiness </w:t>
      </w:r>
      <w:r w:rsidRPr="00DC765E">
        <w:rPr>
          <w:rFonts w:asciiTheme="majorHAnsi" w:hAnsiTheme="majorHAnsi" w:cstheme="majorHAnsi"/>
          <w:sz w:val="22"/>
          <w:szCs w:val="22"/>
        </w:rPr>
        <w:t>planning for large-scale, multi-domain combat operations, including the growing role of drone warfare and its implications for casualty management.</w:t>
      </w:r>
    </w:p>
    <w:p w14:paraId="4E18908B" w14:textId="77777777" w:rsidR="00DC765E" w:rsidRPr="00DC765E" w:rsidRDefault="00DC765E" w:rsidP="00DC765E">
      <w:pPr>
        <w:jc w:val="both"/>
        <w:rPr>
          <w:rFonts w:asciiTheme="majorHAnsi" w:hAnsiTheme="majorHAnsi" w:cstheme="majorHAnsi"/>
          <w:sz w:val="22"/>
          <w:szCs w:val="22"/>
        </w:rPr>
      </w:pPr>
    </w:p>
    <w:p w14:paraId="1F6DFB91" w14:textId="04A68AB3"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Drawing on his personal experience in Ukraine, Dr. Christie described conditions on the ground</w:t>
      </w:r>
      <w:r>
        <w:rPr>
          <w:rFonts w:asciiTheme="majorHAnsi" w:hAnsiTheme="majorHAnsi" w:cstheme="majorHAnsi"/>
          <w:sz w:val="22"/>
          <w:szCs w:val="22"/>
        </w:rPr>
        <w:t xml:space="preserve"> </w:t>
      </w:r>
      <w:r w:rsidRPr="00DC765E">
        <w:rPr>
          <w:rFonts w:asciiTheme="majorHAnsi" w:hAnsiTheme="majorHAnsi" w:cstheme="majorHAnsi"/>
          <w:sz w:val="22"/>
          <w:szCs w:val="22"/>
        </w:rPr>
        <w:t>ranging from entry procedures and air alerts to laboratory work, educational initiatives, and memorial observations. He outlined challenges in evacuation logistics, adaptations to drone threats, and broader lessons learned regarding medical education and access to critical resources.</w:t>
      </w:r>
    </w:p>
    <w:p w14:paraId="59589FB3" w14:textId="77777777" w:rsidR="00DC765E" w:rsidRPr="00DC765E" w:rsidRDefault="00DC765E" w:rsidP="00DC765E">
      <w:pPr>
        <w:jc w:val="both"/>
        <w:rPr>
          <w:rFonts w:asciiTheme="majorHAnsi" w:hAnsiTheme="majorHAnsi" w:cstheme="majorHAnsi"/>
          <w:sz w:val="22"/>
          <w:szCs w:val="22"/>
        </w:rPr>
      </w:pPr>
    </w:p>
    <w:p w14:paraId="37F36E72" w14:textId="726C0AD1"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Dr. Christie noted that in the event of a multi-front U.S. conflict, existing models project up to 1,000 casualties per day</w:t>
      </w:r>
      <w:r>
        <w:rPr>
          <w:rFonts w:asciiTheme="majorHAnsi" w:hAnsiTheme="majorHAnsi" w:cstheme="majorHAnsi"/>
          <w:sz w:val="22"/>
          <w:szCs w:val="22"/>
        </w:rPr>
        <w:t xml:space="preserve">. </w:t>
      </w:r>
      <w:r w:rsidRPr="00DC765E">
        <w:rPr>
          <w:rFonts w:asciiTheme="majorHAnsi" w:hAnsiTheme="majorHAnsi" w:cstheme="majorHAnsi"/>
          <w:sz w:val="22"/>
          <w:szCs w:val="22"/>
        </w:rPr>
        <w:t>He presented two key action items derived from recent reports: (1) expanding military-civilian training partnerships and (2) establishing Regional Medical Operations Care Coordination Centers (RMOCCs).</w:t>
      </w:r>
    </w:p>
    <w:p w14:paraId="10E0CBC8" w14:textId="77777777" w:rsidR="00DC765E" w:rsidRPr="00DC765E" w:rsidRDefault="00DC765E" w:rsidP="00DC765E">
      <w:pPr>
        <w:jc w:val="both"/>
        <w:rPr>
          <w:rFonts w:asciiTheme="majorHAnsi" w:hAnsiTheme="majorHAnsi" w:cstheme="majorHAnsi"/>
          <w:sz w:val="22"/>
          <w:szCs w:val="22"/>
        </w:rPr>
      </w:pPr>
    </w:p>
    <w:p w14:paraId="1AF66C42" w14:textId="496BBD39"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He explained that the National Trauma Emergency Preparedness System has been revised to incorporate RMOCC frameworks and development pathways. Dr. Christie also reviewed the RMOCC Implementation Roadmap, identifying barriers such as limited engagement among competitive hospital systems, data interoperability, sustainable funding, and EMS resources for long-distance patient transfers.</w:t>
      </w:r>
    </w:p>
    <w:p w14:paraId="7AA3E715" w14:textId="77777777" w:rsidR="00DC765E" w:rsidRPr="00DC765E" w:rsidRDefault="00DC765E" w:rsidP="00DC765E">
      <w:pPr>
        <w:jc w:val="both"/>
        <w:rPr>
          <w:rFonts w:asciiTheme="majorHAnsi" w:hAnsiTheme="majorHAnsi" w:cstheme="majorHAnsi"/>
          <w:sz w:val="22"/>
          <w:szCs w:val="22"/>
        </w:rPr>
      </w:pPr>
    </w:p>
    <w:p w14:paraId="0CE64E5E" w14:textId="567B36C0" w:rsidR="004220D7" w:rsidRDefault="00A229BE" w:rsidP="00DC765E">
      <w:pPr>
        <w:jc w:val="both"/>
        <w:rPr>
          <w:rFonts w:asciiTheme="majorHAnsi" w:hAnsiTheme="majorHAnsi" w:cstheme="majorHAnsi"/>
          <w:sz w:val="22"/>
          <w:szCs w:val="22"/>
        </w:rPr>
      </w:pPr>
      <w:r>
        <w:rPr>
          <w:rFonts w:asciiTheme="majorHAnsi" w:hAnsiTheme="majorHAnsi" w:cstheme="majorHAnsi"/>
          <w:sz w:val="22"/>
          <w:szCs w:val="22"/>
        </w:rPr>
        <w:lastRenderedPageBreak/>
        <w:t>In closing</w:t>
      </w:r>
      <w:r w:rsidR="00DC765E" w:rsidRPr="00DC765E">
        <w:rPr>
          <w:rFonts w:asciiTheme="majorHAnsi" w:hAnsiTheme="majorHAnsi" w:cstheme="majorHAnsi"/>
          <w:sz w:val="22"/>
          <w:szCs w:val="22"/>
        </w:rPr>
        <w:t>, Dr. Christie highlighted ongoing collaboration between the National COT and regional/state COTs to build the necessary infrastructure. He noted that Georgia is actively prioritizing this work as part of its trauma system readiness efforts.</w:t>
      </w:r>
    </w:p>
    <w:p w14:paraId="53E7CE1F" w14:textId="77777777" w:rsidR="00DC765E" w:rsidRDefault="00DC765E" w:rsidP="00DC765E">
      <w:pPr>
        <w:jc w:val="both"/>
        <w:rPr>
          <w:rFonts w:asciiTheme="majorHAnsi" w:hAnsiTheme="majorHAnsi" w:cstheme="majorHAnsi"/>
          <w:sz w:val="22"/>
          <w:szCs w:val="22"/>
        </w:rPr>
      </w:pPr>
    </w:p>
    <w:p w14:paraId="213D3227" w14:textId="5D04061B" w:rsidR="00BB1622" w:rsidRPr="00BB1622"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Dr. Walker opened her remarks with a call to action for Georgia hospital administrators, emphasizing the need for statewide collaboration to enhance preparedness for large-scale emergencies. She recommended </w:t>
      </w:r>
      <w:r>
        <w:rPr>
          <w:rFonts w:asciiTheme="majorHAnsi" w:hAnsiTheme="majorHAnsi" w:cstheme="majorHAnsi"/>
          <w:sz w:val="22"/>
          <w:szCs w:val="22"/>
        </w:rPr>
        <w:t>visits to</w:t>
      </w:r>
      <w:r w:rsidRPr="00BB1622">
        <w:rPr>
          <w:rFonts w:asciiTheme="majorHAnsi" w:hAnsiTheme="majorHAnsi" w:cstheme="majorHAnsi"/>
          <w:sz w:val="22"/>
          <w:szCs w:val="22"/>
        </w:rPr>
        <w:t xml:space="preserve"> established Regional Medical Operations Care Coordination Centers (RMOCCs) in Alabama or Texas to learn from their operational models</w:t>
      </w:r>
      <w:r>
        <w:rPr>
          <w:rFonts w:asciiTheme="majorHAnsi" w:hAnsiTheme="majorHAnsi" w:cstheme="majorHAnsi"/>
          <w:sz w:val="22"/>
          <w:szCs w:val="22"/>
        </w:rPr>
        <w:t>. She</w:t>
      </w:r>
      <w:r w:rsidRPr="00BB1622">
        <w:rPr>
          <w:rFonts w:asciiTheme="majorHAnsi" w:hAnsiTheme="majorHAnsi" w:cstheme="majorHAnsi"/>
          <w:sz w:val="22"/>
          <w:szCs w:val="22"/>
        </w:rPr>
        <w:t xml:space="preserve"> proposed continuing this discussion in future committee meetings.</w:t>
      </w:r>
    </w:p>
    <w:p w14:paraId="43B9CA06" w14:textId="77777777" w:rsidR="00BB1622" w:rsidRPr="00BB1622" w:rsidRDefault="00BB1622" w:rsidP="00BB1622">
      <w:pPr>
        <w:jc w:val="both"/>
        <w:rPr>
          <w:rFonts w:asciiTheme="majorHAnsi" w:hAnsiTheme="majorHAnsi" w:cstheme="majorHAnsi"/>
          <w:sz w:val="22"/>
          <w:szCs w:val="22"/>
        </w:rPr>
      </w:pPr>
    </w:p>
    <w:p w14:paraId="49882970" w14:textId="0FBB3C89" w:rsidR="00BB1622" w:rsidRPr="00BB1622"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Committee members expressed appreciation to Dr. Christie for his presentation and acknowledged the urgency of improving preparedness efforts. Liz Atkins inquired about strategies to shift </w:t>
      </w:r>
      <w:r>
        <w:rPr>
          <w:rFonts w:asciiTheme="majorHAnsi" w:hAnsiTheme="majorHAnsi" w:cstheme="majorHAnsi"/>
          <w:sz w:val="22"/>
          <w:szCs w:val="22"/>
        </w:rPr>
        <w:t xml:space="preserve">the </w:t>
      </w:r>
      <w:r w:rsidRPr="00BB1622">
        <w:rPr>
          <w:rFonts w:asciiTheme="majorHAnsi" w:hAnsiTheme="majorHAnsi" w:cstheme="majorHAnsi"/>
          <w:sz w:val="22"/>
          <w:szCs w:val="22"/>
        </w:rPr>
        <w:t>hospital leadership’s perception of emergency planning from being theoretical to a practical priority. Dr. Christie responded that preparedness efforts ultimately safeguard all patients and reminded members of the operational transformations necessitated by the pandemic</w:t>
      </w:r>
      <w:r>
        <w:rPr>
          <w:rFonts w:asciiTheme="majorHAnsi" w:hAnsiTheme="majorHAnsi" w:cstheme="majorHAnsi"/>
          <w:sz w:val="22"/>
          <w:szCs w:val="22"/>
        </w:rPr>
        <w:t xml:space="preserve">, </w:t>
      </w:r>
      <w:r w:rsidRPr="00BB1622">
        <w:rPr>
          <w:rFonts w:asciiTheme="majorHAnsi" w:hAnsiTheme="majorHAnsi" w:cstheme="majorHAnsi"/>
          <w:sz w:val="22"/>
          <w:szCs w:val="22"/>
        </w:rPr>
        <w:t>underscoring that proactive measures now can mitigate risks in future crises.</w:t>
      </w:r>
    </w:p>
    <w:p w14:paraId="07AA7EB0" w14:textId="77777777" w:rsidR="00BB1622" w:rsidRPr="00BB1622" w:rsidRDefault="00BB1622" w:rsidP="00BB1622">
      <w:pPr>
        <w:jc w:val="both"/>
        <w:rPr>
          <w:rFonts w:asciiTheme="majorHAnsi" w:hAnsiTheme="majorHAnsi" w:cstheme="majorHAnsi"/>
          <w:sz w:val="22"/>
          <w:szCs w:val="22"/>
        </w:rPr>
      </w:pPr>
    </w:p>
    <w:p w14:paraId="11A7B85F" w14:textId="1E870B32" w:rsidR="000F4781"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Dr. Ashley reinforced the importance of immediate action and provided historical context on Georgia’s trauma coordination initiatives. He cited successful examples from Texas, Alabama, and Arkansas, where communication centers </w:t>
      </w:r>
      <w:r>
        <w:rPr>
          <w:rFonts w:asciiTheme="majorHAnsi" w:hAnsiTheme="majorHAnsi" w:cstheme="majorHAnsi"/>
          <w:sz w:val="22"/>
          <w:szCs w:val="22"/>
        </w:rPr>
        <w:t>similar</w:t>
      </w:r>
      <w:r w:rsidRPr="00BB1622">
        <w:rPr>
          <w:rFonts w:asciiTheme="majorHAnsi" w:hAnsiTheme="majorHAnsi" w:cstheme="majorHAnsi"/>
          <w:sz w:val="22"/>
          <w:szCs w:val="22"/>
        </w:rPr>
        <w:t xml:space="preserve"> to RMOCCs operate daily to manage patient capacity, transfers, and surge responses</w:t>
      </w:r>
      <w:r>
        <w:rPr>
          <w:rFonts w:asciiTheme="majorHAnsi" w:hAnsiTheme="majorHAnsi" w:cstheme="majorHAnsi"/>
          <w:sz w:val="22"/>
          <w:szCs w:val="22"/>
        </w:rPr>
        <w:t xml:space="preserve">, </w:t>
      </w:r>
      <w:r w:rsidRPr="00BB1622">
        <w:rPr>
          <w:rFonts w:asciiTheme="majorHAnsi" w:hAnsiTheme="majorHAnsi" w:cstheme="majorHAnsi"/>
          <w:sz w:val="22"/>
          <w:szCs w:val="22"/>
        </w:rPr>
        <w:t>not solely during disasters. Dr. Ashley stressed that Georgia’s success will depend on strong hospital leadership engagement and legislative collaboration to ensure sustainable funding and to embed care coordination into the state’s healthcare culture.</w:t>
      </w:r>
    </w:p>
    <w:p w14:paraId="520A2830" w14:textId="77777777" w:rsidR="00BB1622" w:rsidRDefault="00BB1622" w:rsidP="00BB1622">
      <w:pPr>
        <w:jc w:val="both"/>
        <w:rPr>
          <w:rFonts w:asciiTheme="majorHAnsi" w:hAnsiTheme="majorHAnsi" w:cstheme="majorHAnsi"/>
          <w:sz w:val="22"/>
          <w:szCs w:val="22"/>
        </w:rPr>
      </w:pPr>
    </w:p>
    <w:p w14:paraId="2D4EF349" w14:textId="78FFC4F3" w:rsidR="00BB1622" w:rsidRDefault="00BB1622" w:rsidP="00BB1622">
      <w:pPr>
        <w:jc w:val="both"/>
        <w:rPr>
          <w:rFonts w:asciiTheme="majorHAnsi" w:hAnsiTheme="majorHAnsi" w:cstheme="majorHAnsi"/>
          <w:sz w:val="22"/>
          <w:szCs w:val="22"/>
        </w:rPr>
      </w:pPr>
      <w:r>
        <w:rPr>
          <w:rFonts w:asciiTheme="majorHAnsi" w:hAnsiTheme="majorHAnsi" w:cstheme="majorHAnsi"/>
          <w:sz w:val="22"/>
          <w:szCs w:val="22"/>
        </w:rPr>
        <w:t xml:space="preserve">With no further discussion, Dr. Walker moved to review the 2026 proposed meeting dates.  </w:t>
      </w:r>
    </w:p>
    <w:p w14:paraId="49A6A7D0" w14:textId="77777777" w:rsidR="00054946" w:rsidRPr="00054946" w:rsidRDefault="00054946" w:rsidP="00054946">
      <w:pPr>
        <w:pStyle w:val="ListParagraph"/>
        <w:jc w:val="both"/>
        <w:rPr>
          <w:rFonts w:asciiTheme="majorHAnsi" w:hAnsiTheme="majorHAnsi" w:cstheme="majorHAnsi"/>
          <w:sz w:val="22"/>
          <w:szCs w:val="22"/>
        </w:rPr>
      </w:pPr>
    </w:p>
    <w:p w14:paraId="6B005E47" w14:textId="42F38546" w:rsidR="00782705" w:rsidRPr="00ED4269" w:rsidRDefault="00182B85" w:rsidP="00782705">
      <w:pPr>
        <w:pStyle w:val="Default"/>
        <w:jc w:val="both"/>
        <w:rPr>
          <w:rFonts w:asciiTheme="majorHAnsi" w:hAnsiTheme="majorHAnsi" w:cstheme="majorHAnsi"/>
          <w:sz w:val="22"/>
          <w:szCs w:val="22"/>
        </w:rPr>
      </w:pPr>
      <w:r>
        <w:rPr>
          <w:rFonts w:asciiTheme="majorHAnsi" w:hAnsiTheme="majorHAnsi" w:cstheme="majorHAnsi"/>
          <w:b/>
          <w:sz w:val="22"/>
          <w:szCs w:val="22"/>
          <w:u w:val="single"/>
        </w:rPr>
        <w:t>CY2026 Proposed Meeting Dates</w:t>
      </w:r>
      <w:r w:rsidR="00782705" w:rsidRPr="00994E17">
        <w:rPr>
          <w:rFonts w:asciiTheme="majorHAnsi" w:hAnsiTheme="majorHAnsi" w:cstheme="majorHAnsi"/>
          <w:sz w:val="22"/>
          <w:szCs w:val="22"/>
        </w:rPr>
        <w:tab/>
        <w:t xml:space="preserve">           </w:t>
      </w:r>
      <w:r w:rsidR="00782705" w:rsidRPr="00994E17">
        <w:rPr>
          <w:rFonts w:asciiTheme="majorHAnsi" w:hAnsiTheme="majorHAnsi" w:cstheme="majorHAnsi"/>
          <w:sz w:val="22"/>
          <w:szCs w:val="22"/>
        </w:rPr>
        <w:tab/>
        <w:t xml:space="preserve">    </w:t>
      </w:r>
    </w:p>
    <w:p w14:paraId="082DC534" w14:textId="1B3B420B" w:rsidR="00782705" w:rsidRDefault="00782705" w:rsidP="00782705">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82B85">
        <w:rPr>
          <w:rFonts w:asciiTheme="majorHAnsi" w:hAnsiTheme="majorHAnsi" w:cstheme="majorHAnsi"/>
          <w:b/>
          <w:bCs/>
          <w:i/>
          <w:iCs/>
          <w:sz w:val="22"/>
          <w:szCs w:val="22"/>
        </w:rPr>
        <w:t>Dr. Patrice Walker</w:t>
      </w:r>
    </w:p>
    <w:p w14:paraId="640A8475" w14:textId="4A1B472C" w:rsidR="001A6918" w:rsidRDefault="00182B85" w:rsidP="00FF3716">
      <w:pPr>
        <w:jc w:val="both"/>
        <w:rPr>
          <w:rFonts w:asciiTheme="majorHAnsi" w:hAnsiTheme="majorHAnsi" w:cstheme="majorHAnsi"/>
          <w:sz w:val="22"/>
          <w:szCs w:val="22"/>
        </w:rPr>
      </w:pPr>
      <w:r>
        <w:rPr>
          <w:rFonts w:asciiTheme="majorHAnsi" w:hAnsiTheme="majorHAnsi" w:cstheme="majorHAnsi"/>
          <w:sz w:val="22"/>
          <w:szCs w:val="22"/>
        </w:rPr>
        <w:t>Dr. Walker reviewed the proposed meeting dates for next year (</w:t>
      </w:r>
      <w:r w:rsidRPr="00182B85">
        <w:rPr>
          <w:rFonts w:asciiTheme="majorHAnsi" w:hAnsiTheme="majorHAnsi" w:cstheme="majorHAnsi"/>
          <w:b/>
          <w:bCs/>
          <w:sz w:val="22"/>
          <w:szCs w:val="22"/>
        </w:rPr>
        <w:t>ATTACHMENT B</w:t>
      </w:r>
      <w:r>
        <w:rPr>
          <w:rFonts w:asciiTheme="majorHAnsi" w:hAnsiTheme="majorHAnsi" w:cstheme="majorHAnsi"/>
          <w:sz w:val="22"/>
          <w:szCs w:val="22"/>
        </w:rPr>
        <w:t xml:space="preserve">) and requested a motion to approve. </w:t>
      </w:r>
    </w:p>
    <w:p w14:paraId="6A7AC9B0" w14:textId="77777777" w:rsidR="00182B85" w:rsidRDefault="00182B85" w:rsidP="00FF3716">
      <w:pPr>
        <w:jc w:val="both"/>
        <w:rPr>
          <w:rFonts w:asciiTheme="majorHAnsi" w:hAnsiTheme="majorHAnsi" w:cstheme="majorHAnsi"/>
          <w:sz w:val="22"/>
          <w:szCs w:val="22"/>
        </w:rPr>
      </w:pPr>
    </w:p>
    <w:p w14:paraId="6184E87C" w14:textId="4682A756" w:rsidR="00182B85" w:rsidRPr="0023151B" w:rsidRDefault="00182B85" w:rsidP="00182B85">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Pr>
          <w:rFonts w:ascii="Calibri" w:eastAsia="Tahoma-Bold" w:hAnsi="Calibri" w:cs="Calibri"/>
          <w:b/>
          <w:bCs/>
          <w:color w:val="0432FF"/>
          <w:sz w:val="22"/>
          <w:szCs w:val="22"/>
          <w:u w:val="single"/>
        </w:rPr>
        <w:t>5</w:t>
      </w:r>
      <w:r w:rsidRPr="0023151B">
        <w:rPr>
          <w:rFonts w:ascii="Calibri" w:eastAsia="Tahoma-Bold" w:hAnsi="Calibri" w:cs="Calibri"/>
          <w:b/>
          <w:bCs/>
          <w:color w:val="0432FF"/>
          <w:sz w:val="22"/>
          <w:szCs w:val="22"/>
          <w:u w:val="single"/>
        </w:rPr>
        <w:t>-</w:t>
      </w:r>
      <w:r>
        <w:rPr>
          <w:rFonts w:ascii="Calibri" w:eastAsia="Tahoma-Bold" w:hAnsi="Calibri" w:cs="Calibri"/>
          <w:b/>
          <w:bCs/>
          <w:color w:val="0432FF"/>
          <w:sz w:val="22"/>
          <w:szCs w:val="22"/>
          <w:u w:val="single"/>
        </w:rPr>
        <w:t>11-</w:t>
      </w:r>
      <w:r w:rsidRPr="0023151B">
        <w:rPr>
          <w:rFonts w:ascii="Calibri" w:eastAsia="Tahoma-Bold" w:hAnsi="Calibri" w:cs="Calibri"/>
          <w:b/>
          <w:bCs/>
          <w:color w:val="0432FF"/>
          <w:sz w:val="22"/>
          <w:szCs w:val="22"/>
          <w:u w:val="single"/>
        </w:rPr>
        <w:t>0</w:t>
      </w:r>
      <w:r>
        <w:rPr>
          <w:rFonts w:ascii="Calibri" w:eastAsia="Tahoma-Bold" w:hAnsi="Calibri" w:cs="Calibri"/>
          <w:b/>
          <w:bCs/>
          <w:color w:val="0432FF"/>
          <w:sz w:val="22"/>
          <w:szCs w:val="22"/>
          <w:u w:val="single"/>
        </w:rPr>
        <w:t>2</w:t>
      </w:r>
      <w:r w:rsidRPr="00994E17">
        <w:rPr>
          <w:rFonts w:ascii="Calibri" w:eastAsia="Tahoma-Bold" w:hAnsi="Calibri" w:cs="Calibri"/>
          <w:b/>
          <w:bCs/>
          <w:color w:val="0432FF"/>
          <w:sz w:val="22"/>
          <w:szCs w:val="22"/>
          <w:u w:val="single"/>
        </w:rPr>
        <w:t>:</w:t>
      </w:r>
    </w:p>
    <w:p w14:paraId="42D7BA7C" w14:textId="549D0AF6" w:rsidR="00182B85" w:rsidRPr="0023151B" w:rsidRDefault="00182B85" w:rsidP="00182B85">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Pr>
          <w:rFonts w:ascii="Calibri" w:eastAsia="Tahoma-Bold" w:hAnsi="Calibri" w:cs="Calibri"/>
          <w:b/>
          <w:bCs/>
          <w:color w:val="0432FF"/>
          <w:sz w:val="22"/>
          <w:szCs w:val="22"/>
        </w:rPr>
        <w:t>the proposed CY2026 meeting dates</w:t>
      </w:r>
    </w:p>
    <w:p w14:paraId="6919EDED" w14:textId="77777777" w:rsidR="00182B85" w:rsidRPr="0023151B" w:rsidRDefault="00182B85" w:rsidP="00182B85">
      <w:pPr>
        <w:widowControl w:val="0"/>
        <w:ind w:left="720"/>
        <w:outlineLvl w:val="0"/>
        <w:rPr>
          <w:rFonts w:ascii="Calibri" w:eastAsia="Tahoma-Bold" w:hAnsi="Calibri" w:cs="Calibri"/>
          <w:b/>
          <w:bCs/>
          <w:sz w:val="22"/>
          <w:szCs w:val="22"/>
        </w:rPr>
      </w:pPr>
    </w:p>
    <w:p w14:paraId="22C996DC" w14:textId="67802082"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r w:rsidRPr="00960640">
        <w:rPr>
          <w:rFonts w:ascii="Calibri" w:eastAsia="Tahoma-Bold" w:hAnsi="Calibri" w:cs="Calibri"/>
          <w:sz w:val="22"/>
          <w:szCs w:val="22"/>
        </w:rPr>
        <w:t>Damien Scott</w:t>
      </w:r>
    </w:p>
    <w:p w14:paraId="2AAD2FC5" w14:textId="4BFD3EA8" w:rsidR="00182B85" w:rsidRPr="00182B85" w:rsidRDefault="00182B85" w:rsidP="00182B85">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r>
        <w:rPr>
          <w:rFonts w:ascii="Calibri" w:eastAsia="Tahoma-Bold" w:hAnsi="Calibri" w:cs="Calibri"/>
          <w:sz w:val="22"/>
          <w:szCs w:val="22"/>
        </w:rPr>
        <w:t>Shelly Harrell</w:t>
      </w:r>
    </w:p>
    <w:p w14:paraId="510E54BC" w14:textId="77777777"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2DD584AB" w14:textId="77777777"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0448377A" w14:textId="77777777" w:rsidR="00182B85" w:rsidRDefault="00182B85" w:rsidP="00FF3716">
      <w:pPr>
        <w:jc w:val="both"/>
        <w:rPr>
          <w:rFonts w:asciiTheme="majorHAnsi" w:hAnsiTheme="majorHAnsi" w:cstheme="majorHAnsi"/>
          <w:sz w:val="22"/>
          <w:szCs w:val="22"/>
        </w:rPr>
      </w:pPr>
    </w:p>
    <w:p w14:paraId="7E67453A" w14:textId="75D94832" w:rsidR="00182B85" w:rsidRDefault="00182B85" w:rsidP="00FF3716">
      <w:pPr>
        <w:jc w:val="both"/>
        <w:rPr>
          <w:rFonts w:asciiTheme="majorHAnsi" w:hAnsiTheme="majorHAnsi" w:cstheme="majorHAnsi"/>
          <w:sz w:val="22"/>
          <w:szCs w:val="22"/>
        </w:rPr>
      </w:pPr>
      <w:r>
        <w:rPr>
          <w:rFonts w:asciiTheme="majorHAnsi" w:hAnsiTheme="majorHAnsi" w:cstheme="majorHAnsi"/>
          <w:sz w:val="22"/>
          <w:szCs w:val="22"/>
        </w:rPr>
        <w:t xml:space="preserve">Dr. Walker closed the meeting by thanking Committee members for their time and participation. </w:t>
      </w:r>
    </w:p>
    <w:p w14:paraId="1D55CA88" w14:textId="1F9E2102" w:rsidR="00054946" w:rsidRPr="00054946" w:rsidRDefault="00054946" w:rsidP="00054946">
      <w:pPr>
        <w:pStyle w:val="ListParagraph"/>
        <w:jc w:val="both"/>
        <w:rPr>
          <w:rFonts w:asciiTheme="majorHAnsi" w:hAnsiTheme="majorHAnsi" w:cstheme="majorHAnsi"/>
          <w:sz w:val="22"/>
          <w:szCs w:val="22"/>
        </w:rPr>
      </w:pPr>
    </w:p>
    <w:p w14:paraId="513636C9" w14:textId="43943327" w:rsidR="00591FD9" w:rsidRPr="00591FD9" w:rsidRDefault="00FE5497" w:rsidP="002D3ED7">
      <w:pPr>
        <w:jc w:val="both"/>
        <w:rPr>
          <w:rFonts w:asciiTheme="majorHAnsi" w:hAnsiTheme="majorHAnsi" w:cstheme="majorHAnsi"/>
          <w:sz w:val="22"/>
          <w:szCs w:val="22"/>
        </w:rPr>
      </w:pPr>
      <w:r>
        <w:rPr>
          <w:rFonts w:asciiTheme="majorHAnsi" w:hAnsiTheme="majorHAnsi" w:cstheme="majorHAnsi"/>
          <w:b/>
          <w:bCs/>
          <w:sz w:val="22"/>
          <w:szCs w:val="22"/>
          <w:u w:val="single"/>
        </w:rPr>
        <w:t xml:space="preserve">Summary of </w:t>
      </w:r>
      <w:r w:rsidR="00565E16">
        <w:rPr>
          <w:rFonts w:asciiTheme="majorHAnsi" w:hAnsiTheme="majorHAnsi" w:cstheme="majorHAnsi"/>
          <w:b/>
          <w:bCs/>
          <w:sz w:val="22"/>
          <w:szCs w:val="22"/>
          <w:u w:val="single"/>
        </w:rPr>
        <w:t>Meeting and Action Items</w:t>
      </w:r>
      <w:r w:rsidR="00591FD9" w:rsidRPr="00994E17">
        <w:rPr>
          <w:rFonts w:asciiTheme="majorHAnsi" w:hAnsiTheme="majorHAnsi" w:cstheme="majorHAnsi"/>
          <w:sz w:val="22"/>
          <w:szCs w:val="22"/>
        </w:rPr>
        <w:tab/>
        <w:t xml:space="preserve">           </w:t>
      </w:r>
    </w:p>
    <w:p w14:paraId="4156F252" w14:textId="4C778C1B" w:rsidR="001A6918" w:rsidRPr="00E9085D" w:rsidRDefault="00591FD9" w:rsidP="001A6918">
      <w:pPr>
        <w:jc w:val="both"/>
        <w:rPr>
          <w:rFonts w:asciiTheme="majorHAnsi" w:hAnsiTheme="majorHAnsi" w:cstheme="majorHAnsi"/>
          <w:b/>
          <w:bCs/>
          <w:i/>
          <w:iCs/>
          <w:sz w:val="22"/>
          <w:szCs w:val="22"/>
        </w:rPr>
      </w:pPr>
      <w:r w:rsidRPr="00994E17">
        <w:rPr>
          <w:rFonts w:asciiTheme="majorHAnsi" w:hAnsiTheme="majorHAnsi" w:cstheme="majorHAnsi"/>
          <w:b/>
          <w:bCs/>
          <w:i/>
          <w:iCs/>
          <w:sz w:val="22"/>
          <w:szCs w:val="22"/>
        </w:rPr>
        <w:t xml:space="preserve">Presented by </w:t>
      </w:r>
      <w:r w:rsidR="00FF3716">
        <w:rPr>
          <w:rFonts w:asciiTheme="majorHAnsi" w:hAnsiTheme="majorHAnsi" w:cstheme="majorHAnsi"/>
          <w:b/>
          <w:bCs/>
          <w:i/>
          <w:iCs/>
          <w:sz w:val="22"/>
          <w:szCs w:val="22"/>
        </w:rPr>
        <w:t>Dr. Patrice Walker</w:t>
      </w:r>
    </w:p>
    <w:p w14:paraId="0CD3C168" w14:textId="2B612E67" w:rsidR="00804412" w:rsidRDefault="00804412"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 xml:space="preserve">Elizabeth Atkins presented </w:t>
      </w:r>
      <w:r w:rsidR="00182B85">
        <w:rPr>
          <w:rFonts w:asciiTheme="majorHAnsi" w:hAnsiTheme="majorHAnsi" w:cstheme="majorHAnsi"/>
          <w:sz w:val="22"/>
          <w:szCs w:val="22"/>
        </w:rPr>
        <w:t xml:space="preserve">updates from </w:t>
      </w:r>
      <w:r>
        <w:rPr>
          <w:rFonts w:asciiTheme="majorHAnsi" w:hAnsiTheme="majorHAnsi" w:cstheme="majorHAnsi"/>
          <w:sz w:val="22"/>
          <w:szCs w:val="22"/>
        </w:rPr>
        <w:t>the Georgia Trauma Commission</w:t>
      </w:r>
      <w:r w:rsidR="00182B85">
        <w:rPr>
          <w:rFonts w:asciiTheme="majorHAnsi" w:hAnsiTheme="majorHAnsi" w:cstheme="majorHAnsi"/>
          <w:sz w:val="22"/>
          <w:szCs w:val="22"/>
        </w:rPr>
        <w:t>. Ka</w:t>
      </w:r>
      <w:r w:rsidR="00182B85" w:rsidRPr="00182B85">
        <w:rPr>
          <w:rFonts w:asciiTheme="majorHAnsi" w:hAnsiTheme="majorHAnsi" w:cstheme="majorHAnsi"/>
          <w:sz w:val="22"/>
          <w:szCs w:val="22"/>
        </w:rPr>
        <w:t>tie Vaughan shared a summary addressing changes in trauma center amounts</w:t>
      </w:r>
      <w:r w:rsidR="00182B85">
        <w:rPr>
          <w:rFonts w:asciiTheme="majorHAnsi" w:hAnsiTheme="majorHAnsi" w:cstheme="majorHAnsi"/>
          <w:sz w:val="22"/>
          <w:szCs w:val="22"/>
        </w:rPr>
        <w:t>, focusing on uncompensated care funding</w:t>
      </w:r>
      <w:r w:rsidR="00182B85" w:rsidRPr="00182B85">
        <w:rPr>
          <w:rFonts w:asciiTheme="majorHAnsi" w:hAnsiTheme="majorHAnsi" w:cstheme="majorHAnsi"/>
          <w:sz w:val="22"/>
          <w:szCs w:val="22"/>
        </w:rPr>
        <w:t xml:space="preserve"> (</w:t>
      </w:r>
      <w:r w:rsidR="00182B85" w:rsidRPr="00182B85">
        <w:rPr>
          <w:rFonts w:asciiTheme="majorHAnsi" w:hAnsiTheme="majorHAnsi" w:cstheme="majorHAnsi"/>
          <w:b/>
          <w:bCs/>
          <w:sz w:val="22"/>
          <w:szCs w:val="22"/>
        </w:rPr>
        <w:t>ATTACHMENT A</w:t>
      </w:r>
      <w:r w:rsidR="00182B85" w:rsidRPr="00182B85">
        <w:rPr>
          <w:rFonts w:asciiTheme="majorHAnsi" w:hAnsiTheme="majorHAnsi" w:cstheme="majorHAnsi"/>
          <w:sz w:val="22"/>
          <w:szCs w:val="22"/>
        </w:rPr>
        <w:t>).</w:t>
      </w:r>
    </w:p>
    <w:p w14:paraId="69CAB965" w14:textId="7D42FD2D" w:rsidR="00182B85" w:rsidRPr="00804412" w:rsidRDefault="00182B85"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Dr. Benjie Christie provided a</w:t>
      </w:r>
      <w:r w:rsidRPr="00DC765E">
        <w:rPr>
          <w:rFonts w:asciiTheme="majorHAnsi" w:hAnsiTheme="majorHAnsi" w:cstheme="majorHAnsi"/>
          <w:sz w:val="22"/>
          <w:szCs w:val="22"/>
        </w:rPr>
        <w:t xml:space="preserve"> comprehensive </w:t>
      </w:r>
      <w:r>
        <w:rPr>
          <w:rFonts w:asciiTheme="majorHAnsi" w:hAnsiTheme="majorHAnsi" w:cstheme="majorHAnsi"/>
          <w:sz w:val="22"/>
          <w:szCs w:val="22"/>
        </w:rPr>
        <w:t xml:space="preserve">presentation </w:t>
      </w:r>
      <w:r w:rsidRPr="00DC765E">
        <w:rPr>
          <w:rFonts w:asciiTheme="majorHAnsi" w:hAnsiTheme="majorHAnsi" w:cstheme="majorHAnsi"/>
          <w:sz w:val="22"/>
          <w:szCs w:val="22"/>
        </w:rPr>
        <w:t xml:space="preserve">linking lessons from pandemic response and trauma system readiness to insights drawn from Ukraine’s frontline medical operations. His presentation </w:t>
      </w:r>
      <w:r w:rsidRPr="00DC765E">
        <w:rPr>
          <w:rFonts w:asciiTheme="majorHAnsi" w:hAnsiTheme="majorHAnsi" w:cstheme="majorHAnsi"/>
          <w:sz w:val="22"/>
          <w:szCs w:val="22"/>
        </w:rPr>
        <w:lastRenderedPageBreak/>
        <w:t>emphasized the critical importance of regional care coordination, a long-standing element central to the American College of Surgeons Committee on Trauma (COT) mission.</w:t>
      </w:r>
    </w:p>
    <w:p w14:paraId="021EA28F" w14:textId="22974ED5" w:rsidR="00DB5B27" w:rsidRPr="00DB5B27" w:rsidRDefault="00182B85" w:rsidP="00DB5B27">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The Committee approved the proposed meeting dates for CY2026 (</w:t>
      </w:r>
      <w:r w:rsidRPr="00182B85">
        <w:rPr>
          <w:rFonts w:asciiTheme="majorHAnsi" w:hAnsiTheme="majorHAnsi" w:cstheme="majorHAnsi"/>
          <w:b/>
          <w:bCs/>
          <w:sz w:val="22"/>
          <w:szCs w:val="22"/>
        </w:rPr>
        <w:t>ATTACHMENT B</w:t>
      </w:r>
      <w:r>
        <w:rPr>
          <w:rFonts w:asciiTheme="majorHAnsi" w:hAnsiTheme="majorHAnsi" w:cstheme="majorHAnsi"/>
          <w:sz w:val="22"/>
          <w:szCs w:val="22"/>
        </w:rPr>
        <w:t>)</w:t>
      </w:r>
    </w:p>
    <w:p w14:paraId="5388516E" w14:textId="77777777" w:rsidR="00804412" w:rsidRPr="00DB5B27" w:rsidRDefault="00804412" w:rsidP="00DB5B27">
      <w:pPr>
        <w:jc w:val="both"/>
        <w:rPr>
          <w:rFonts w:asciiTheme="majorHAnsi" w:hAnsiTheme="majorHAnsi" w:cstheme="majorHAnsi"/>
          <w:sz w:val="22"/>
          <w:szCs w:val="22"/>
        </w:rPr>
      </w:pPr>
    </w:p>
    <w:p w14:paraId="57DB8B3D" w14:textId="09C48F9B" w:rsid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The next committee meeting is scheduled </w:t>
      </w:r>
      <w:r w:rsidR="00804412">
        <w:rPr>
          <w:rFonts w:asciiTheme="majorHAnsi" w:hAnsiTheme="majorHAnsi" w:cstheme="majorHAnsi"/>
          <w:sz w:val="22"/>
          <w:szCs w:val="22"/>
        </w:rPr>
        <w:t>via Zoom on</w:t>
      </w:r>
      <w:r>
        <w:rPr>
          <w:rFonts w:asciiTheme="majorHAnsi" w:hAnsiTheme="majorHAnsi" w:cstheme="majorHAnsi"/>
          <w:sz w:val="22"/>
          <w:szCs w:val="22"/>
        </w:rPr>
        <w:t xml:space="preserve"> </w:t>
      </w:r>
      <w:r w:rsidR="00804412">
        <w:rPr>
          <w:rFonts w:asciiTheme="majorHAnsi" w:hAnsiTheme="majorHAnsi" w:cstheme="majorHAnsi"/>
          <w:sz w:val="22"/>
          <w:szCs w:val="22"/>
        </w:rPr>
        <w:t xml:space="preserve">Monday, </w:t>
      </w:r>
      <w:r w:rsidR="00182B85">
        <w:rPr>
          <w:rFonts w:asciiTheme="majorHAnsi" w:hAnsiTheme="majorHAnsi" w:cstheme="majorHAnsi"/>
          <w:sz w:val="22"/>
          <w:szCs w:val="22"/>
        </w:rPr>
        <w:t>February 2, 2026,</w:t>
      </w:r>
      <w:r w:rsidR="00804412">
        <w:rPr>
          <w:rFonts w:asciiTheme="majorHAnsi" w:hAnsiTheme="majorHAnsi" w:cstheme="majorHAnsi"/>
          <w:sz w:val="22"/>
          <w:szCs w:val="22"/>
        </w:rPr>
        <w:t xml:space="preserve"> at 10:00 AM. </w:t>
      </w:r>
      <w:r w:rsidR="00280463">
        <w:rPr>
          <w:rFonts w:asciiTheme="majorHAnsi" w:hAnsiTheme="majorHAnsi" w:cstheme="majorHAnsi"/>
          <w:sz w:val="22"/>
          <w:szCs w:val="22"/>
        </w:rPr>
        <w:t xml:space="preserve"> </w:t>
      </w:r>
    </w:p>
    <w:p w14:paraId="09E7C81D" w14:textId="14BDFE90" w:rsidR="00565E16" w:rsidRP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 </w:t>
      </w:r>
    </w:p>
    <w:p w14:paraId="6877A16A" w14:textId="46ED3437" w:rsidR="00425FF1" w:rsidRPr="00994E17" w:rsidRDefault="00252969" w:rsidP="00425FF1">
      <w:pPr>
        <w:pStyle w:val="Default"/>
        <w:rPr>
          <w:rFonts w:asciiTheme="majorHAnsi" w:hAnsiTheme="majorHAnsi" w:cstheme="majorHAnsi"/>
          <w:sz w:val="22"/>
          <w:szCs w:val="22"/>
        </w:rPr>
      </w:pPr>
      <w:r>
        <w:rPr>
          <w:rFonts w:asciiTheme="majorHAnsi" w:hAnsiTheme="majorHAnsi" w:cstheme="majorHAnsi"/>
          <w:sz w:val="22"/>
          <w:szCs w:val="22"/>
        </w:rPr>
        <w:t>The meeting</w:t>
      </w:r>
      <w:r w:rsidR="008A687E" w:rsidRPr="00994E17">
        <w:rPr>
          <w:rFonts w:asciiTheme="majorHAnsi" w:hAnsiTheme="majorHAnsi" w:cstheme="majorHAnsi"/>
          <w:sz w:val="22"/>
          <w:szCs w:val="22"/>
        </w:rPr>
        <w:t xml:space="preserve"> adjourned </w:t>
      </w:r>
      <w:r w:rsidR="00EB1B3F" w:rsidRPr="00994E17">
        <w:rPr>
          <w:rFonts w:asciiTheme="majorHAnsi" w:hAnsiTheme="majorHAnsi" w:cstheme="majorHAnsi"/>
          <w:sz w:val="22"/>
          <w:szCs w:val="22"/>
        </w:rPr>
        <w:t xml:space="preserve">at </w:t>
      </w:r>
      <w:r w:rsidR="00182B85">
        <w:rPr>
          <w:rFonts w:asciiTheme="majorHAnsi" w:hAnsiTheme="majorHAnsi" w:cstheme="majorHAnsi"/>
          <w:sz w:val="22"/>
          <w:szCs w:val="22"/>
        </w:rPr>
        <w:t>11:01</w:t>
      </w:r>
      <w:r w:rsidR="00DB5B27">
        <w:rPr>
          <w:rFonts w:asciiTheme="majorHAnsi" w:hAnsiTheme="majorHAnsi" w:cstheme="majorHAnsi"/>
          <w:sz w:val="22"/>
          <w:szCs w:val="22"/>
        </w:rPr>
        <w:t xml:space="preserve"> AM.</w:t>
      </w:r>
    </w:p>
    <w:p w14:paraId="7E32FAD0" w14:textId="27844AAA"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DB5B2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10"/>
      <w:headerReference w:type="default" r:id="rId11"/>
      <w:footerReference w:type="even" r:id="rId12"/>
      <w:footerReference w:type="default" r:id="rId13"/>
      <w:headerReference w:type="first" r:id="rId14"/>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C357" w14:textId="77777777" w:rsidR="00057141" w:rsidRDefault="00057141">
      <w:r>
        <w:separator/>
      </w:r>
    </w:p>
  </w:endnote>
  <w:endnote w:type="continuationSeparator" w:id="0">
    <w:p w14:paraId="06EDB880" w14:textId="77777777" w:rsidR="00057141" w:rsidRDefault="0005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3AE5575E"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Administrators Committee Meeting: </w:t>
    </w:r>
    <w:r w:rsidR="00991BE0">
      <w:rPr>
        <w:rFonts w:ascii="Segoe UI" w:hAnsi="Segoe UI" w:cs="Segoe UI"/>
        <w:color w:val="404040" w:themeColor="text1" w:themeTint="BF"/>
        <w:spacing w:val="20"/>
      </w:rPr>
      <w:t>November 3</w:t>
    </w:r>
    <w:r w:rsidR="00DB5B27">
      <w:rPr>
        <w:rFonts w:ascii="Segoe UI" w:hAnsi="Segoe UI" w:cs="Segoe UI"/>
        <w:color w:val="404040" w:themeColor="text1" w:themeTint="BF"/>
        <w:spacing w:val="20"/>
      </w:rPr>
      <w:t>, 2025</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A883" w14:textId="77777777" w:rsidR="00057141" w:rsidRDefault="00057141">
      <w:r>
        <w:separator/>
      </w:r>
    </w:p>
  </w:footnote>
  <w:footnote w:type="continuationSeparator" w:id="0">
    <w:p w14:paraId="3C2163C4" w14:textId="77777777" w:rsidR="00057141" w:rsidRDefault="0005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057141">
    <w:pPr>
      <w:pStyle w:val="Header"/>
    </w:pPr>
    <w:r>
      <w:rPr>
        <w:noProof/>
      </w:rPr>
      <w:pict w14:anchorId="5609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057141">
      <w:rPr>
        <w:noProof/>
      </w:rPr>
      <w:pict w14:anchorId="22949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057141">
    <w:pPr>
      <w:pStyle w:val="Header"/>
    </w:pPr>
    <w:r>
      <w:rPr>
        <w:noProof/>
      </w:rPr>
      <w:pict w14:anchorId="25508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30188"/>
    <w:multiLevelType w:val="hybridMultilevel"/>
    <w:tmpl w:val="EB0C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1" w15:restartNumberingAfterBreak="0">
    <w:nsid w:val="1235274B"/>
    <w:multiLevelType w:val="hybridMultilevel"/>
    <w:tmpl w:val="551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4"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042B3"/>
    <w:multiLevelType w:val="hybridMultilevel"/>
    <w:tmpl w:val="FAD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4"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6"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0"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C23B9"/>
    <w:multiLevelType w:val="hybridMultilevel"/>
    <w:tmpl w:val="4322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5"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6"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4"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1"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5"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0"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4"/>
  </w:num>
  <w:num w:numId="2" w16cid:durableId="1294018479">
    <w:abstractNumId w:val="13"/>
  </w:num>
  <w:num w:numId="3" w16cid:durableId="1976981495">
    <w:abstractNumId w:val="10"/>
  </w:num>
  <w:num w:numId="4" w16cid:durableId="1111705244">
    <w:abstractNumId w:val="30"/>
  </w:num>
  <w:num w:numId="5" w16cid:durableId="163279962">
    <w:abstractNumId w:val="71"/>
  </w:num>
  <w:num w:numId="6" w16cid:durableId="74860328">
    <w:abstractNumId w:val="36"/>
  </w:num>
  <w:num w:numId="7" w16cid:durableId="944195915">
    <w:abstractNumId w:val="45"/>
  </w:num>
  <w:num w:numId="8" w16cid:durableId="901866366">
    <w:abstractNumId w:val="60"/>
  </w:num>
  <w:num w:numId="9" w16cid:durableId="523441934">
    <w:abstractNumId w:val="9"/>
  </w:num>
  <w:num w:numId="10" w16cid:durableId="543492567">
    <w:abstractNumId w:val="69"/>
  </w:num>
  <w:num w:numId="11" w16cid:durableId="156577464">
    <w:abstractNumId w:val="25"/>
  </w:num>
  <w:num w:numId="12" w16cid:durableId="1476874588">
    <w:abstractNumId w:val="29"/>
  </w:num>
  <w:num w:numId="13" w16cid:durableId="812991225">
    <w:abstractNumId w:val="64"/>
  </w:num>
  <w:num w:numId="14" w16cid:durableId="1579486034">
    <w:abstractNumId w:val="23"/>
  </w:num>
  <w:num w:numId="15" w16cid:durableId="1396661010">
    <w:abstractNumId w:val="51"/>
  </w:num>
  <w:num w:numId="16" w16cid:durableId="1816021200">
    <w:abstractNumId w:val="42"/>
  </w:num>
  <w:num w:numId="17" w16cid:durableId="1953777366">
    <w:abstractNumId w:val="52"/>
  </w:num>
  <w:num w:numId="18" w16cid:durableId="687177397">
    <w:abstractNumId w:val="44"/>
  </w:num>
  <w:num w:numId="19" w16cid:durableId="2023241934">
    <w:abstractNumId w:val="66"/>
  </w:num>
  <w:num w:numId="20" w16cid:durableId="474374698">
    <w:abstractNumId w:val="6"/>
  </w:num>
  <w:num w:numId="21" w16cid:durableId="1871067141">
    <w:abstractNumId w:val="2"/>
  </w:num>
  <w:num w:numId="22" w16cid:durableId="1856574797">
    <w:abstractNumId w:val="32"/>
  </w:num>
  <w:num w:numId="23" w16cid:durableId="2128617608">
    <w:abstractNumId w:val="12"/>
  </w:num>
  <w:num w:numId="24" w16cid:durableId="791437799">
    <w:abstractNumId w:val="14"/>
  </w:num>
  <w:num w:numId="25" w16cid:durableId="589000945">
    <w:abstractNumId w:val="17"/>
  </w:num>
  <w:num w:numId="26" w16cid:durableId="400754005">
    <w:abstractNumId w:val="27"/>
  </w:num>
  <w:num w:numId="27" w16cid:durableId="376315803">
    <w:abstractNumId w:val="37"/>
  </w:num>
  <w:num w:numId="28" w16cid:durableId="867570294">
    <w:abstractNumId w:val="48"/>
  </w:num>
  <w:num w:numId="29" w16cid:durableId="481239133">
    <w:abstractNumId w:val="43"/>
  </w:num>
  <w:num w:numId="30" w16cid:durableId="1525511072">
    <w:abstractNumId w:val="46"/>
  </w:num>
  <w:num w:numId="31" w16cid:durableId="1594588509">
    <w:abstractNumId w:val="18"/>
  </w:num>
  <w:num w:numId="32" w16cid:durableId="1905792884">
    <w:abstractNumId w:val="72"/>
  </w:num>
  <w:num w:numId="33" w16cid:durableId="1242914457">
    <w:abstractNumId w:val="0"/>
  </w:num>
  <w:num w:numId="34" w16cid:durableId="2081177268">
    <w:abstractNumId w:val="31"/>
  </w:num>
  <w:num w:numId="35" w16cid:durableId="1609972044">
    <w:abstractNumId w:val="39"/>
  </w:num>
  <w:num w:numId="36" w16cid:durableId="721364333">
    <w:abstractNumId w:val="38"/>
  </w:num>
  <w:num w:numId="37" w16cid:durableId="94786748">
    <w:abstractNumId w:val="56"/>
  </w:num>
  <w:num w:numId="38" w16cid:durableId="1361660625">
    <w:abstractNumId w:val="62"/>
  </w:num>
  <w:num w:numId="39" w16cid:durableId="1799685075">
    <w:abstractNumId w:val="63"/>
  </w:num>
  <w:num w:numId="40" w16cid:durableId="180901495">
    <w:abstractNumId w:val="53"/>
  </w:num>
  <w:num w:numId="41" w16cid:durableId="1782677014">
    <w:abstractNumId w:val="49"/>
  </w:num>
  <w:num w:numId="42" w16cid:durableId="1429738456">
    <w:abstractNumId w:val="3"/>
  </w:num>
  <w:num w:numId="43" w16cid:durableId="1882865400">
    <w:abstractNumId w:val="61"/>
  </w:num>
  <w:num w:numId="44" w16cid:durableId="192617202">
    <w:abstractNumId w:val="59"/>
  </w:num>
  <w:num w:numId="45" w16cid:durableId="1909344717">
    <w:abstractNumId w:val="1"/>
  </w:num>
  <w:num w:numId="46" w16cid:durableId="1558201908">
    <w:abstractNumId w:val="67"/>
  </w:num>
  <w:num w:numId="47" w16cid:durableId="1882791091">
    <w:abstractNumId w:val="20"/>
  </w:num>
  <w:num w:numId="48" w16cid:durableId="1702247764">
    <w:abstractNumId w:val="4"/>
  </w:num>
  <w:num w:numId="49" w16cid:durableId="1275089648">
    <w:abstractNumId w:val="70"/>
  </w:num>
  <w:num w:numId="50" w16cid:durableId="231278442">
    <w:abstractNumId w:val="19"/>
  </w:num>
  <w:num w:numId="51" w16cid:durableId="1453472771">
    <w:abstractNumId w:val="55"/>
  </w:num>
  <w:num w:numId="52" w16cid:durableId="1395397622">
    <w:abstractNumId w:val="26"/>
  </w:num>
  <w:num w:numId="53" w16cid:durableId="613749869">
    <w:abstractNumId w:val="40"/>
  </w:num>
  <w:num w:numId="54" w16cid:durableId="213664873">
    <w:abstractNumId w:val="5"/>
  </w:num>
  <w:num w:numId="55" w16cid:durableId="2017534027">
    <w:abstractNumId w:val="65"/>
  </w:num>
  <w:num w:numId="56" w16cid:durableId="1566528391">
    <w:abstractNumId w:val="28"/>
  </w:num>
  <w:num w:numId="57" w16cid:durableId="1860728813">
    <w:abstractNumId w:val="47"/>
  </w:num>
  <w:num w:numId="58" w16cid:durableId="1604462520">
    <w:abstractNumId w:val="68"/>
  </w:num>
  <w:num w:numId="59" w16cid:durableId="678967655">
    <w:abstractNumId w:val="35"/>
  </w:num>
  <w:num w:numId="60" w16cid:durableId="874851697">
    <w:abstractNumId w:val="15"/>
  </w:num>
  <w:num w:numId="61" w16cid:durableId="489173190">
    <w:abstractNumId w:val="57"/>
  </w:num>
  <w:num w:numId="62" w16cid:durableId="1209338432">
    <w:abstractNumId w:val="50"/>
  </w:num>
  <w:num w:numId="63" w16cid:durableId="936988749">
    <w:abstractNumId w:val="54"/>
  </w:num>
  <w:num w:numId="64" w16cid:durableId="1605725981">
    <w:abstractNumId w:val="58"/>
  </w:num>
  <w:num w:numId="65" w16cid:durableId="950817231">
    <w:abstractNumId w:val="33"/>
  </w:num>
  <w:num w:numId="66" w16cid:durableId="12998859">
    <w:abstractNumId w:val="24"/>
  </w:num>
  <w:num w:numId="67" w16cid:durableId="736585591">
    <w:abstractNumId w:val="16"/>
  </w:num>
  <w:num w:numId="68" w16cid:durableId="30301377">
    <w:abstractNumId w:val="21"/>
  </w:num>
  <w:num w:numId="69" w16cid:durableId="1747796604">
    <w:abstractNumId w:val="41"/>
  </w:num>
  <w:num w:numId="70" w16cid:durableId="537007972">
    <w:abstractNumId w:val="8"/>
  </w:num>
  <w:num w:numId="71" w16cid:durableId="1653097152">
    <w:abstractNumId w:val="7"/>
  </w:num>
  <w:num w:numId="72" w16cid:durableId="1016541104">
    <w:abstractNumId w:val="22"/>
  </w:num>
  <w:num w:numId="73" w16cid:durableId="179555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57141"/>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4781"/>
    <w:rsid w:val="000F67C4"/>
    <w:rsid w:val="000F694E"/>
    <w:rsid w:val="000F6C6D"/>
    <w:rsid w:val="000F7652"/>
    <w:rsid w:val="000F7CF6"/>
    <w:rsid w:val="0010040C"/>
    <w:rsid w:val="00100D2B"/>
    <w:rsid w:val="00101BC7"/>
    <w:rsid w:val="001025BF"/>
    <w:rsid w:val="0010531E"/>
    <w:rsid w:val="0010670A"/>
    <w:rsid w:val="00110D1F"/>
    <w:rsid w:val="00111DD2"/>
    <w:rsid w:val="001126E6"/>
    <w:rsid w:val="00113528"/>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3CB"/>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2B85"/>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4803"/>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0D7"/>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2A9A"/>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26AD"/>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0A9E"/>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0B8"/>
    <w:rsid w:val="00767377"/>
    <w:rsid w:val="00771DF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D15"/>
    <w:rsid w:val="008525C2"/>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640"/>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1BE0"/>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29B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EA1"/>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622"/>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77FE9"/>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B27"/>
    <w:rsid w:val="00DB5E39"/>
    <w:rsid w:val="00DC00D6"/>
    <w:rsid w:val="00DC18DF"/>
    <w:rsid w:val="00DC274F"/>
    <w:rsid w:val="00DC3239"/>
    <w:rsid w:val="00DC3C9A"/>
    <w:rsid w:val="00DC4E95"/>
    <w:rsid w:val="00DC5662"/>
    <w:rsid w:val="00DC765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DF6505"/>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2EE4"/>
    <w:rsid w:val="00FC4938"/>
    <w:rsid w:val="00FC6BFB"/>
    <w:rsid w:val="00FC6CAB"/>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5-11-03/gtc-trauma-administrators-committee-mee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uma.georgia.gov/document/annual-report/fy2025-annual-report/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3194"/>
    <w:rsid w:val="001A5186"/>
    <w:rsid w:val="001C6C63"/>
    <w:rsid w:val="001E73E7"/>
    <w:rsid w:val="00205AC3"/>
    <w:rsid w:val="00207072"/>
    <w:rsid w:val="00212489"/>
    <w:rsid w:val="0021506D"/>
    <w:rsid w:val="00221EB5"/>
    <w:rsid w:val="00250052"/>
    <w:rsid w:val="00254B1B"/>
    <w:rsid w:val="0028702E"/>
    <w:rsid w:val="00290E76"/>
    <w:rsid w:val="00331510"/>
    <w:rsid w:val="00351BD7"/>
    <w:rsid w:val="00360601"/>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541C1"/>
    <w:rsid w:val="00560D41"/>
    <w:rsid w:val="005820F8"/>
    <w:rsid w:val="005A4AFC"/>
    <w:rsid w:val="005B0B3D"/>
    <w:rsid w:val="005B4766"/>
    <w:rsid w:val="00610A9E"/>
    <w:rsid w:val="00625A3D"/>
    <w:rsid w:val="006D2571"/>
    <w:rsid w:val="006E1F01"/>
    <w:rsid w:val="006E5694"/>
    <w:rsid w:val="00712B43"/>
    <w:rsid w:val="00733942"/>
    <w:rsid w:val="007571B1"/>
    <w:rsid w:val="00764ACE"/>
    <w:rsid w:val="00770938"/>
    <w:rsid w:val="00787A6D"/>
    <w:rsid w:val="007B0D63"/>
    <w:rsid w:val="007C1BA9"/>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77FE9"/>
    <w:rsid w:val="00CA1C46"/>
    <w:rsid w:val="00CF5A68"/>
    <w:rsid w:val="00D14B3E"/>
    <w:rsid w:val="00D53F5F"/>
    <w:rsid w:val="00D72E8E"/>
    <w:rsid w:val="00D85C26"/>
    <w:rsid w:val="00DF4FBB"/>
    <w:rsid w:val="00E130F0"/>
    <w:rsid w:val="00E16C64"/>
    <w:rsid w:val="00E21564"/>
    <w:rsid w:val="00E35C20"/>
    <w:rsid w:val="00E45703"/>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35</cp:revision>
  <cp:lastPrinted>2022-03-10T20:36:00Z</cp:lastPrinted>
  <dcterms:created xsi:type="dcterms:W3CDTF">2023-10-23T17:15:00Z</dcterms:created>
  <dcterms:modified xsi:type="dcterms:W3CDTF">2025-12-22T20:12:00Z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