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FAFD" w14:textId="77777777" w:rsidR="007F78AA" w:rsidRDefault="007F78AA" w:rsidP="007F78AA">
      <w:pPr>
        <w:pStyle w:val="ListParagraph"/>
        <w:tabs>
          <w:tab w:val="left" w:pos="-404"/>
        </w:tabs>
        <w:spacing w:after="200"/>
        <w:ind w:left="360"/>
        <w:rPr>
          <w:b/>
        </w:rPr>
      </w:pPr>
      <w:r>
        <w:rPr>
          <w:b/>
        </w:rPr>
        <w:t>LEVEL I &amp; II TRAUMA CENTER CRITERIA</w:t>
      </w:r>
    </w:p>
    <w:p w14:paraId="4AB9A88E" w14:textId="77777777" w:rsidR="007F78AA" w:rsidRDefault="007F78AA" w:rsidP="007F78AA">
      <w:pPr>
        <w:jc w:val="center"/>
        <w:rPr>
          <w:b/>
        </w:rPr>
      </w:pPr>
      <w:r w:rsidRPr="006F742C">
        <w:rPr>
          <w:b/>
        </w:rPr>
        <w:t>EXHIBIT 1</w:t>
      </w:r>
    </w:p>
    <w:p w14:paraId="4F84381C" w14:textId="77777777" w:rsidR="007F78AA" w:rsidRPr="006F742C" w:rsidRDefault="007F78AA" w:rsidP="007F78AA">
      <w:pPr>
        <w:tabs>
          <w:tab w:val="left" w:pos="360"/>
          <w:tab w:val="left" w:pos="1296"/>
          <w:tab w:val="left" w:pos="180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rPr>
      </w:pPr>
    </w:p>
    <w:p w14:paraId="1E6972ED" w14:textId="77777777" w:rsidR="007F78AA" w:rsidRDefault="007F78AA" w:rsidP="007F78AA">
      <w:pPr>
        <w:tabs>
          <w:tab w:val="left" w:pos="360"/>
          <w:tab w:val="left" w:pos="1296"/>
          <w:tab w:val="left" w:pos="180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Trauma Center</w:t>
      </w:r>
      <w:r w:rsidRPr="000168F2">
        <w:t xml:space="preserve"> shall complete the following actions, tasks, </w:t>
      </w:r>
      <w:proofErr w:type="gramStart"/>
      <w:r w:rsidRPr="000168F2">
        <w:t>o</w:t>
      </w:r>
      <w:r>
        <w:t>bligations</w:t>
      </w:r>
      <w:proofErr w:type="gramEnd"/>
      <w:r>
        <w:t xml:space="preserve"> and responsibilities:</w:t>
      </w:r>
    </w:p>
    <w:p w14:paraId="4E6A9F06" w14:textId="77777777" w:rsidR="007F78AA" w:rsidRPr="000168F2" w:rsidRDefault="007F78AA" w:rsidP="007F78AA">
      <w:pPr>
        <w:tabs>
          <w:tab w:val="left" w:pos="360"/>
          <w:tab w:val="left" w:pos="1296"/>
          <w:tab w:val="left" w:pos="180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6B639A78" w14:textId="77777777" w:rsidR="007F78AA" w:rsidRDefault="007F78AA" w:rsidP="007F78AA">
      <w:pPr>
        <w:pStyle w:val="ListParagraph"/>
        <w:spacing w:after="100"/>
        <w:ind w:left="0"/>
        <w:jc w:val="both"/>
        <w:rPr>
          <w:b/>
        </w:rPr>
      </w:pPr>
      <w:r>
        <w:rPr>
          <w:b/>
        </w:rPr>
        <w:t>A</w:t>
      </w:r>
      <w:r>
        <w:rPr>
          <w:b/>
        </w:rPr>
        <w:tab/>
      </w:r>
      <w:r w:rsidRPr="000168F2">
        <w:rPr>
          <w:b/>
        </w:rPr>
        <w:t xml:space="preserve">Readiness </w:t>
      </w:r>
      <w:r>
        <w:rPr>
          <w:b/>
        </w:rPr>
        <w:t>Services Program:</w:t>
      </w:r>
    </w:p>
    <w:p w14:paraId="6729E002" w14:textId="77777777" w:rsidR="007F78AA" w:rsidRDefault="007F78AA" w:rsidP="007F78AA">
      <w:pPr>
        <w:tabs>
          <w:tab w:val="left" w:pos="-404"/>
          <w:tab w:val="left" w:pos="16"/>
          <w:tab w:val="left" w:pos="1080"/>
          <w:tab w:val="left" w:pos="1294"/>
          <w:tab w:val="left" w:pos="1732"/>
          <w:tab w:val="left" w:pos="2170"/>
          <w:tab w:val="left" w:pos="4974"/>
          <w:tab w:val="left" w:pos="5412"/>
          <w:tab w:val="left" w:pos="7156"/>
        </w:tabs>
        <w:spacing w:after="100"/>
        <w:ind w:left="360"/>
        <w:jc w:val="both"/>
      </w:pPr>
      <w:r w:rsidRPr="001D3F47">
        <w:t xml:space="preserve">The </w:t>
      </w:r>
      <w:r>
        <w:t>Trauma Center</w:t>
      </w:r>
      <w:r w:rsidRPr="001D3F47">
        <w:t xml:space="preserve"> agrees </w:t>
      </w:r>
      <w:r>
        <w:t xml:space="preserve">that </w:t>
      </w:r>
      <w:r w:rsidRPr="001D3F47">
        <w:t>readiness services costs covered by this agreement</w:t>
      </w:r>
      <w:r>
        <w:t xml:space="preserve"> are for the period </w:t>
      </w:r>
      <w:r>
        <w:rPr>
          <w:b/>
        </w:rPr>
        <w:t>01 July 2023</w:t>
      </w:r>
      <w:r w:rsidRPr="003F7BBA">
        <w:rPr>
          <w:b/>
        </w:rPr>
        <w:t xml:space="preserve"> through 30 June 20</w:t>
      </w:r>
      <w:r>
        <w:rPr>
          <w:b/>
        </w:rPr>
        <w:t>24</w:t>
      </w:r>
      <w:r w:rsidRPr="001D3F47">
        <w:t xml:space="preserve"> and include the following</w:t>
      </w:r>
      <w:r>
        <w:t xml:space="preserve"> requirements for funding</w:t>
      </w:r>
      <w:r w:rsidRPr="001D3F47">
        <w:t>:</w:t>
      </w:r>
    </w:p>
    <w:p w14:paraId="4C8394A7" w14:textId="77777777" w:rsidR="007F78AA" w:rsidRPr="00594158" w:rsidRDefault="007F78AA" w:rsidP="007F78AA">
      <w:pPr>
        <w:pStyle w:val="ListParagraph"/>
        <w:numPr>
          <w:ilvl w:val="1"/>
          <w:numId w:val="3"/>
        </w:numPr>
        <w:tabs>
          <w:tab w:val="left" w:pos="-404"/>
          <w:tab w:val="left" w:pos="16"/>
          <w:tab w:val="left" w:pos="1080"/>
          <w:tab w:val="left" w:pos="1294"/>
          <w:tab w:val="left" w:pos="1732"/>
          <w:tab w:val="left" w:pos="2170"/>
          <w:tab w:val="left" w:pos="4974"/>
          <w:tab w:val="left" w:pos="5412"/>
          <w:tab w:val="left" w:pos="7156"/>
        </w:tabs>
        <w:spacing w:after="100"/>
        <w:jc w:val="both"/>
        <w:rPr>
          <w:b/>
          <w:bCs/>
        </w:rPr>
      </w:pPr>
      <w:r>
        <w:rPr>
          <w:b/>
          <w:bCs/>
        </w:rPr>
        <w:t>The Trauma Center m</w:t>
      </w:r>
      <w:r w:rsidRPr="00D02143">
        <w:rPr>
          <w:b/>
          <w:bCs/>
        </w:rPr>
        <w:t>ust be ACS verified b</w:t>
      </w:r>
      <w:r>
        <w:rPr>
          <w:b/>
          <w:bCs/>
        </w:rPr>
        <w:t>efore</w:t>
      </w:r>
      <w:r w:rsidRPr="00D02143">
        <w:rPr>
          <w:b/>
          <w:bCs/>
        </w:rPr>
        <w:t xml:space="preserve"> July 1</w:t>
      </w:r>
      <w:r w:rsidRPr="00D02143">
        <w:rPr>
          <w:b/>
          <w:bCs/>
          <w:vertAlign w:val="superscript"/>
        </w:rPr>
        <w:t>st</w:t>
      </w:r>
      <w:r w:rsidRPr="00D02143">
        <w:rPr>
          <w:b/>
          <w:bCs/>
        </w:rPr>
        <w:t xml:space="preserve"> of each fiscal year of the contract</w:t>
      </w:r>
      <w:r>
        <w:rPr>
          <w:b/>
          <w:bCs/>
        </w:rPr>
        <w:t xml:space="preserve"> to be eligible for funding</w:t>
      </w:r>
      <w:r w:rsidRPr="00D02143">
        <w:rPr>
          <w:b/>
          <w:bCs/>
        </w:rPr>
        <w:t xml:space="preserve">. </w:t>
      </w:r>
      <w:r>
        <w:rPr>
          <w:b/>
          <w:bCs/>
        </w:rPr>
        <w:t>The trauma center will submit</w:t>
      </w:r>
      <w:r w:rsidRPr="00D02143">
        <w:rPr>
          <w:b/>
          <w:bCs/>
        </w:rPr>
        <w:t xml:space="preserve"> </w:t>
      </w:r>
      <w:r>
        <w:rPr>
          <w:b/>
          <w:bCs/>
        </w:rPr>
        <w:t>the letter of verification (full or provisional)</w:t>
      </w:r>
      <w:r w:rsidRPr="00D02143">
        <w:rPr>
          <w:b/>
          <w:bCs/>
        </w:rPr>
        <w:t xml:space="preserve"> </w:t>
      </w:r>
      <w:r>
        <w:rPr>
          <w:b/>
          <w:bCs/>
        </w:rPr>
        <w:t xml:space="preserve">from the American College of Surgeons on or </w:t>
      </w:r>
      <w:r w:rsidRPr="00D02143">
        <w:rPr>
          <w:b/>
          <w:bCs/>
        </w:rPr>
        <w:t>before October 1</w:t>
      </w:r>
      <w:r w:rsidRPr="00D02143">
        <w:rPr>
          <w:b/>
          <w:bCs/>
          <w:vertAlign w:val="superscript"/>
        </w:rPr>
        <w:t>st</w:t>
      </w:r>
      <w:r w:rsidRPr="00D02143">
        <w:rPr>
          <w:b/>
          <w:bCs/>
        </w:rPr>
        <w:t xml:space="preserve"> of each fiscal year.</w:t>
      </w:r>
    </w:p>
    <w:p w14:paraId="6EEAA208" w14:textId="77777777" w:rsidR="007F78AA" w:rsidRPr="000168F2" w:rsidRDefault="007F78AA" w:rsidP="007F78AA">
      <w:pPr>
        <w:pStyle w:val="ListParagraph"/>
        <w:numPr>
          <w:ilvl w:val="1"/>
          <w:numId w:val="3"/>
        </w:numPr>
        <w:tabs>
          <w:tab w:val="left" w:pos="-404"/>
        </w:tabs>
        <w:spacing w:after="200"/>
        <w:jc w:val="both"/>
      </w:pPr>
      <w:r w:rsidRPr="000168F2">
        <w:t xml:space="preserve">Ensure that at least 25 percent of “Readiness Services Program” funds will be or </w:t>
      </w:r>
      <w:r>
        <w:t>have</w:t>
      </w:r>
      <w:r w:rsidRPr="000168F2">
        <w:t xml:space="preserve"> been paid to eligible physicians providing </w:t>
      </w:r>
      <w:r>
        <w:t>trauma-related</w:t>
      </w:r>
      <w:r w:rsidRPr="000168F2">
        <w:t xml:space="preserve"> services to trauma patients receiving such services at </w:t>
      </w:r>
      <w:r>
        <w:t>Trauma Center</w:t>
      </w:r>
      <w:r w:rsidRPr="000168F2">
        <w:t>’s</w:t>
      </w:r>
      <w:r>
        <w:t xml:space="preserve"> facility during the covered period.</w:t>
      </w:r>
    </w:p>
    <w:p w14:paraId="3A57052B" w14:textId="77777777" w:rsidR="007F78AA" w:rsidRPr="00A710A2" w:rsidRDefault="007F78AA" w:rsidP="007F78AA">
      <w:pPr>
        <w:pStyle w:val="ListParagraph"/>
        <w:numPr>
          <w:ilvl w:val="1"/>
          <w:numId w:val="3"/>
        </w:numPr>
        <w:tabs>
          <w:tab w:val="left" w:pos="-404"/>
        </w:tabs>
        <w:spacing w:after="200"/>
        <w:jc w:val="both"/>
      </w:pPr>
      <w:r w:rsidRPr="00214DDD">
        <w:t xml:space="preserve">Provide to Commission </w:t>
      </w:r>
      <w:r>
        <w:t xml:space="preserve">a final </w:t>
      </w:r>
      <w:r w:rsidRPr="00214DDD">
        <w:t xml:space="preserve">report </w:t>
      </w:r>
      <w:r>
        <w:t xml:space="preserve">at the end of the agreement period </w:t>
      </w:r>
      <w:r w:rsidRPr="00214DDD">
        <w:t xml:space="preserve">documenting the use of Readiness Services Program funding </w:t>
      </w:r>
      <w:r>
        <w:t>provided</w:t>
      </w:r>
      <w:r w:rsidRPr="00214DDD">
        <w:t xml:space="preserve"> </w:t>
      </w:r>
      <w:r>
        <w:t>through</w:t>
      </w:r>
      <w:r w:rsidRPr="00214DDD">
        <w:t xml:space="preserve"> </w:t>
      </w:r>
      <w:r>
        <w:t>the Agreement</w:t>
      </w:r>
      <w:r w:rsidRPr="00214DDD">
        <w:t>.</w:t>
      </w:r>
    </w:p>
    <w:p w14:paraId="376E0AA1" w14:textId="77777777" w:rsidR="007F78AA" w:rsidRPr="009C01BA" w:rsidRDefault="007F78AA" w:rsidP="007F78AA">
      <w:pPr>
        <w:pStyle w:val="ListParagraph"/>
        <w:tabs>
          <w:tab w:val="left" w:pos="-404"/>
        </w:tabs>
        <w:spacing w:after="200"/>
        <w:ind w:left="0"/>
        <w:rPr>
          <w:b/>
        </w:rPr>
      </w:pPr>
      <w:r w:rsidRPr="009C01BA">
        <w:rPr>
          <w:b/>
        </w:rPr>
        <w:t>B</w:t>
      </w:r>
      <w:r w:rsidRPr="009C01BA">
        <w:rPr>
          <w:b/>
        </w:rPr>
        <w:tab/>
        <w:t xml:space="preserve">FY 2024 Performance-Based Program Services (PBP):  </w:t>
      </w:r>
    </w:p>
    <w:p w14:paraId="139A8B52" w14:textId="77777777" w:rsidR="007F78AA" w:rsidRPr="003F4F18" w:rsidRDefault="007F78AA" w:rsidP="007F78AA">
      <w:pPr>
        <w:tabs>
          <w:tab w:val="left" w:pos="-404"/>
        </w:tabs>
        <w:ind w:left="360"/>
        <w:jc w:val="both"/>
      </w:pPr>
      <w:r w:rsidRPr="009C01BA">
        <w:t xml:space="preserve">Starting with FY 2024, the Trauma Center Performance-Based Program Services is prospective.  Consistent with Centers for Medicare and Medicaid Services (CMS) </w:t>
      </w:r>
      <w:proofErr w:type="gramStart"/>
      <w:r w:rsidRPr="009C01BA">
        <w:t>principles,  the</w:t>
      </w:r>
      <w:proofErr w:type="gramEnd"/>
      <w:r w:rsidRPr="009C01BA">
        <w:t xml:space="preserve"> current PBP performance impacts future PBP readiness payments.  The FY 2024 portion of the PBP funding is based on the results of the Trauma Center’s performance on the FY 2023 PBP criteria, as validated in the FY 2023 Scorecard.  For FY</w:t>
      </w:r>
      <w:r>
        <w:t xml:space="preserve"> 2024</w:t>
      </w:r>
      <w:r w:rsidRPr="003F4F18">
        <w:t xml:space="preserve">, the Commission has determined </w:t>
      </w:r>
      <w:r>
        <w:t xml:space="preserve">that </w:t>
      </w:r>
      <w:r>
        <w:rPr>
          <w:b/>
        </w:rPr>
        <w:t>eighty</w:t>
      </w:r>
      <w:r w:rsidRPr="003F4F18">
        <w:rPr>
          <w:b/>
        </w:rPr>
        <w:t xml:space="preserve"> percent (</w:t>
      </w:r>
      <w:r>
        <w:rPr>
          <w:b/>
        </w:rPr>
        <w:t>80</w:t>
      </w:r>
      <w:r w:rsidRPr="003F4F18">
        <w:rPr>
          <w:b/>
        </w:rPr>
        <w:t xml:space="preserve">%) </w:t>
      </w:r>
      <w:r w:rsidRPr="003F4F18">
        <w:t xml:space="preserve">of Readiness Services Program funding available to </w:t>
      </w:r>
      <w:r>
        <w:t xml:space="preserve">Level I and Level II </w:t>
      </w:r>
      <w:r w:rsidRPr="003F4F18">
        <w:t xml:space="preserve">Trauma Centers will be linked to the Performance Based Program Services (PBP). Total Readiness Services Program funding awarded to </w:t>
      </w:r>
      <w:r>
        <w:t xml:space="preserve">the </w:t>
      </w:r>
      <w:r w:rsidRPr="003F4F18">
        <w:t xml:space="preserve">Trauma Center will include the PBP funding determined by </w:t>
      </w:r>
      <w:r>
        <w:t>satisfying</w:t>
      </w:r>
      <w:r w:rsidRPr="003F4F18">
        <w:t xml:space="preserve"> PBP</w:t>
      </w:r>
      <w:r>
        <w:t xml:space="preserve"> </w:t>
      </w:r>
      <w:r w:rsidRPr="003F4F18">
        <w:t xml:space="preserve">criteria.  </w:t>
      </w:r>
      <w:r>
        <w:t>The</w:t>
      </w:r>
      <w:r w:rsidRPr="003F4F18">
        <w:t xml:space="preserve"> PBP Scorecard </w:t>
      </w:r>
      <w:r>
        <w:t xml:space="preserve">included in the contract must be submitted </w:t>
      </w:r>
      <w:r w:rsidRPr="003F4F18">
        <w:t xml:space="preserve">to the Commission office on or before </w:t>
      </w:r>
      <w:r>
        <w:t>15 April 2024</w:t>
      </w:r>
      <w:r w:rsidRPr="003F4F18">
        <w:t xml:space="preserve">.  Trauma Centers will be notified in </w:t>
      </w:r>
      <w:r>
        <w:t>June</w:t>
      </w:r>
      <w:r w:rsidRPr="003F4F18">
        <w:t xml:space="preserve"> </w:t>
      </w:r>
      <w:r>
        <w:t>2024</w:t>
      </w:r>
      <w:r w:rsidRPr="003F4F18">
        <w:t xml:space="preserve"> of compliance to PBP criteria, and </w:t>
      </w:r>
      <w:r>
        <w:t>the total amount of Readiness Services Program funding will</w:t>
      </w:r>
      <w:r w:rsidRPr="003F4F18">
        <w:t xml:space="preserve"> be awarded for FY 20</w:t>
      </w:r>
      <w:r>
        <w:t>25</w:t>
      </w:r>
      <w:r w:rsidRPr="003F4F18">
        <w:t>.</w:t>
      </w:r>
    </w:p>
    <w:p w14:paraId="2ADF918C" w14:textId="77777777" w:rsidR="007F78AA" w:rsidRPr="003F4F18" w:rsidRDefault="007F78AA" w:rsidP="007F78AA">
      <w:pPr>
        <w:tabs>
          <w:tab w:val="left" w:pos="-404"/>
          <w:tab w:val="left" w:pos="7840"/>
        </w:tabs>
        <w:jc w:val="both"/>
      </w:pPr>
      <w:r w:rsidRPr="003F4F18">
        <w:tab/>
      </w:r>
    </w:p>
    <w:p w14:paraId="5DDF69A5" w14:textId="77777777" w:rsidR="007F78AA" w:rsidRDefault="007F78AA" w:rsidP="007F78AA">
      <w:pPr>
        <w:tabs>
          <w:tab w:val="left" w:pos="-404"/>
        </w:tabs>
        <w:ind w:left="360"/>
        <w:jc w:val="both"/>
      </w:pPr>
      <w:r>
        <w:t>FY 2024 Performance-Based</w:t>
      </w:r>
      <w:r w:rsidRPr="003F4F18">
        <w:t xml:space="preserve"> Program Service Criteria for</w:t>
      </w:r>
      <w:r>
        <w:t xml:space="preserve"> Level I and Level II Trauma Centers:</w:t>
      </w:r>
    </w:p>
    <w:p w14:paraId="5EE4CB36" w14:textId="77777777" w:rsidR="007F78AA" w:rsidRDefault="007F78AA" w:rsidP="007F78AA">
      <w:pPr>
        <w:tabs>
          <w:tab w:val="left" w:pos="-404"/>
        </w:tabs>
        <w:ind w:left="360"/>
        <w:jc w:val="both"/>
      </w:pPr>
    </w:p>
    <w:p w14:paraId="0A54C284" w14:textId="77777777" w:rsidR="007F78AA" w:rsidRDefault="007F78AA" w:rsidP="007F78AA">
      <w:pPr>
        <w:pStyle w:val="ListParagraph"/>
        <w:numPr>
          <w:ilvl w:val="1"/>
          <w:numId w:val="1"/>
        </w:numPr>
        <w:tabs>
          <w:tab w:val="left" w:pos="-404"/>
        </w:tabs>
        <w:spacing w:after="200"/>
        <w:jc w:val="both"/>
      </w:pPr>
      <w:r w:rsidRPr="003F4F18">
        <w:t>Participation in Trauma Medical Directors (TMD)</w:t>
      </w:r>
      <w:r>
        <w:t>/GA COT/GQIP</w:t>
      </w:r>
      <w:r w:rsidRPr="003F4F18">
        <w:t xml:space="preserve"> Conference Calls.  Seventy-five percent (</w:t>
      </w:r>
      <w:r w:rsidRPr="003F4F18">
        <w:rPr>
          <w:rFonts w:cs="Arial"/>
        </w:rPr>
        <w:t>75%) call attendance by TMD or another designated physician representative</w:t>
      </w:r>
      <w:r w:rsidRPr="003F4F18">
        <w:t xml:space="preserve"> is required to satisfy this criterion.  </w:t>
      </w:r>
      <w:r w:rsidRPr="00657FB2">
        <w:t>(</w:t>
      </w:r>
      <w:r>
        <w:t>5</w:t>
      </w:r>
      <w:r w:rsidRPr="00657FB2">
        <w:t>% value)</w:t>
      </w:r>
    </w:p>
    <w:p w14:paraId="70B70B01" w14:textId="77777777" w:rsidR="007F78AA" w:rsidRPr="00BD693F" w:rsidRDefault="007F78AA" w:rsidP="007F78AA">
      <w:pPr>
        <w:pStyle w:val="ListParagraph"/>
        <w:numPr>
          <w:ilvl w:val="1"/>
          <w:numId w:val="1"/>
        </w:numPr>
        <w:tabs>
          <w:tab w:val="left" w:pos="-404"/>
        </w:tabs>
        <w:spacing w:after="200"/>
        <w:jc w:val="both"/>
      </w:pPr>
      <w:r w:rsidRPr="003F4F18">
        <w:t xml:space="preserve">Participation </w:t>
      </w:r>
      <w:r w:rsidRPr="003F4F18">
        <w:rPr>
          <w:rFonts w:cs="Arial"/>
        </w:rPr>
        <w:t xml:space="preserve">by </w:t>
      </w:r>
      <w:r>
        <w:rPr>
          <w:rFonts w:cs="Arial"/>
        </w:rPr>
        <w:t>Trauma Program Manager (TPM, or equivalent role)</w:t>
      </w:r>
      <w:r w:rsidRPr="003F4F18">
        <w:rPr>
          <w:rFonts w:cs="Arial"/>
        </w:rPr>
        <w:t xml:space="preserve"> or other designated representative </w:t>
      </w:r>
      <w:r w:rsidRPr="003F4F18">
        <w:t>in Georgia Committee for Trauma Excellence (GCTE) meetings.  Seventy-five percent (</w:t>
      </w:r>
      <w:r w:rsidRPr="003F4F18">
        <w:rPr>
          <w:rFonts w:cs="Arial"/>
        </w:rPr>
        <w:t xml:space="preserve">75%) attendance by </w:t>
      </w:r>
      <w:r>
        <w:rPr>
          <w:rFonts w:cs="Arial"/>
        </w:rPr>
        <w:t xml:space="preserve">the </w:t>
      </w:r>
      <w:r w:rsidRPr="003F4F18">
        <w:rPr>
          <w:rFonts w:cs="Arial"/>
        </w:rPr>
        <w:t xml:space="preserve">trauma program manager or other designated </w:t>
      </w:r>
      <w:r w:rsidRPr="003F4F18">
        <w:rPr>
          <w:rFonts w:cs="Arial"/>
        </w:rPr>
        <w:lastRenderedPageBreak/>
        <w:t xml:space="preserve">representative at GCTE meetings is required to satisfy this criterion. </w:t>
      </w:r>
      <w:r w:rsidRPr="003F4F18">
        <w:t>Meeting attendance rosters will be used to verify attendance</w:t>
      </w:r>
      <w:r w:rsidRPr="00657FB2">
        <w:t>.</w:t>
      </w:r>
      <w:r w:rsidRPr="00657FB2">
        <w:rPr>
          <w:rFonts w:cs="Arial"/>
        </w:rPr>
        <w:t xml:space="preserve"> (</w:t>
      </w:r>
      <w:r>
        <w:rPr>
          <w:rFonts w:cs="Arial"/>
        </w:rPr>
        <w:t>5</w:t>
      </w:r>
      <w:r w:rsidRPr="00657FB2">
        <w:rPr>
          <w:rFonts w:cs="Arial"/>
        </w:rPr>
        <w:t>% value)</w:t>
      </w:r>
    </w:p>
    <w:p w14:paraId="392E2963" w14:textId="77777777" w:rsidR="007F78AA" w:rsidRPr="006B096F" w:rsidRDefault="007F78AA" w:rsidP="007F78AA">
      <w:pPr>
        <w:pStyle w:val="ListParagraph"/>
        <w:numPr>
          <w:ilvl w:val="1"/>
          <w:numId w:val="1"/>
        </w:numPr>
        <w:tabs>
          <w:tab w:val="left" w:pos="-404"/>
        </w:tabs>
        <w:spacing w:after="200"/>
        <w:jc w:val="both"/>
        <w:rPr>
          <w:color w:val="000000" w:themeColor="text1"/>
        </w:rPr>
      </w:pPr>
      <w:r w:rsidRPr="006B096F">
        <w:rPr>
          <w:rFonts w:cs="Arial"/>
          <w:color w:val="000000" w:themeColor="text1"/>
        </w:rPr>
        <w:t>Attendance at the Summer 202</w:t>
      </w:r>
      <w:r>
        <w:rPr>
          <w:rFonts w:cs="Arial"/>
          <w:color w:val="000000" w:themeColor="text1"/>
        </w:rPr>
        <w:t>3</w:t>
      </w:r>
      <w:r w:rsidRPr="006B096F">
        <w:rPr>
          <w:rFonts w:cs="Arial"/>
          <w:color w:val="000000" w:themeColor="text1"/>
        </w:rPr>
        <w:t xml:space="preserve"> Day of Trauma</w:t>
      </w:r>
      <w:r>
        <w:rPr>
          <w:rFonts w:cs="Arial"/>
          <w:color w:val="000000" w:themeColor="text1"/>
        </w:rPr>
        <w:t xml:space="preserve"> </w:t>
      </w:r>
      <w:r w:rsidRPr="006B096F">
        <w:rPr>
          <w:rFonts w:cs="Arial"/>
          <w:color w:val="000000" w:themeColor="text1"/>
        </w:rPr>
        <w:t xml:space="preserve">GQIP meeting by </w:t>
      </w:r>
      <w:r w:rsidRPr="006B096F">
        <w:rPr>
          <w:rFonts w:cs="Arial"/>
          <w:color w:val="000000" w:themeColor="text1"/>
          <w:u w:val="single"/>
        </w:rPr>
        <w:t>both</w:t>
      </w:r>
      <w:r w:rsidRPr="006B096F">
        <w:rPr>
          <w:rFonts w:cs="Arial"/>
          <w:color w:val="000000" w:themeColor="text1"/>
        </w:rPr>
        <w:t xml:space="preserve"> the Trauma Medical Director </w:t>
      </w:r>
      <w:r w:rsidRPr="006B096F">
        <w:rPr>
          <w:color w:val="000000" w:themeColor="text1"/>
        </w:rPr>
        <w:t xml:space="preserve">(or designated physician) and the Trauma Program Manager (or designee).  </w:t>
      </w:r>
      <w:r>
        <w:rPr>
          <w:color w:val="000000" w:themeColor="text1"/>
        </w:rPr>
        <w:t>The meeting</w:t>
      </w:r>
      <w:r w:rsidRPr="006B096F">
        <w:rPr>
          <w:color w:val="000000" w:themeColor="text1"/>
        </w:rPr>
        <w:t xml:space="preserve"> sign-in roster will be used to verify attendance. </w:t>
      </w:r>
      <w:r w:rsidRPr="006B096F">
        <w:rPr>
          <w:rFonts w:cs="Arial"/>
          <w:color w:val="000000" w:themeColor="text1"/>
        </w:rPr>
        <w:t>(5% value)</w:t>
      </w:r>
    </w:p>
    <w:p w14:paraId="3AF696E7" w14:textId="77777777" w:rsidR="007F78AA" w:rsidRPr="003F4F18" w:rsidRDefault="007F78AA" w:rsidP="007F78AA">
      <w:pPr>
        <w:pStyle w:val="ListParagraph"/>
        <w:numPr>
          <w:ilvl w:val="1"/>
          <w:numId w:val="1"/>
        </w:numPr>
        <w:tabs>
          <w:tab w:val="left" w:pos="-404"/>
        </w:tabs>
        <w:spacing w:after="200"/>
        <w:jc w:val="both"/>
      </w:pPr>
      <w:r w:rsidRPr="003F4F18">
        <w:t>Attendance at the 202</w:t>
      </w:r>
      <w:r>
        <w:t xml:space="preserve">4 </w:t>
      </w:r>
      <w:r w:rsidRPr="00E551D6">
        <w:rPr>
          <w:color w:val="000000" w:themeColor="text1"/>
        </w:rPr>
        <w:t xml:space="preserve">GQIP Winter Meeting </w:t>
      </w:r>
      <w:r w:rsidRPr="003F4F18">
        <w:t xml:space="preserve">by </w:t>
      </w:r>
      <w:r w:rsidRPr="003F4F18">
        <w:rPr>
          <w:u w:val="single"/>
        </w:rPr>
        <w:t>both</w:t>
      </w:r>
      <w:r w:rsidRPr="003F4F18">
        <w:t xml:space="preserve"> the Trauma Medical Director (or designated physician)</w:t>
      </w:r>
      <w:r>
        <w:t>,</w:t>
      </w:r>
      <w:r w:rsidRPr="003F4F18">
        <w:t xml:space="preserve"> the Trauma Program Manager (or designee)</w:t>
      </w:r>
      <w:r>
        <w:t>, and Senior Executive (or designee)</w:t>
      </w:r>
      <w:r w:rsidRPr="003F4F18">
        <w:t xml:space="preserve">.  </w:t>
      </w:r>
      <w:r>
        <w:t>The meeting</w:t>
      </w:r>
      <w:r w:rsidRPr="003F4F18">
        <w:t xml:space="preserve"> sign-in roster will be used to verify attendance. </w:t>
      </w:r>
      <w:r w:rsidRPr="00657FB2">
        <w:rPr>
          <w:rFonts w:cs="Arial"/>
        </w:rPr>
        <w:t>(5% value)</w:t>
      </w:r>
    </w:p>
    <w:p w14:paraId="2107F0E4" w14:textId="77777777" w:rsidR="007F78AA" w:rsidRPr="008C79D7" w:rsidRDefault="007F78AA" w:rsidP="007F78AA">
      <w:pPr>
        <w:pStyle w:val="ListParagraph"/>
        <w:numPr>
          <w:ilvl w:val="1"/>
          <w:numId w:val="1"/>
        </w:numPr>
        <w:tabs>
          <w:tab w:val="left" w:pos="-404"/>
        </w:tabs>
        <w:spacing w:after="200"/>
        <w:jc w:val="both"/>
      </w:pPr>
      <w:r w:rsidRPr="008C79D7">
        <w:t xml:space="preserve">Participation in </w:t>
      </w:r>
      <w:r>
        <w:t xml:space="preserve">the </w:t>
      </w:r>
      <w:r w:rsidRPr="008C79D7">
        <w:t xml:space="preserve">Trauma Administrators Group by </w:t>
      </w:r>
      <w:r>
        <w:t xml:space="preserve">a </w:t>
      </w:r>
      <w:r w:rsidRPr="008C79D7">
        <w:t xml:space="preserve">senior executive accountable for the trauma program or designated executive (c-suite executive) that is not the Trauma Program Manager equivalent.  Seventy-five (75%) call attendance by Trauma Administrator or designated executive representative is required to satisfy this criterion.  </w:t>
      </w:r>
      <w:r>
        <w:t>The meeting</w:t>
      </w:r>
      <w:r w:rsidRPr="008C79D7">
        <w:t xml:space="preserve"> attendance roster will be used to verify attendance.  (</w:t>
      </w:r>
      <w:r>
        <w:t>5</w:t>
      </w:r>
      <w:r w:rsidRPr="008C79D7">
        <w:t>% value)</w:t>
      </w:r>
    </w:p>
    <w:p w14:paraId="48B10D8E" w14:textId="77777777" w:rsidR="007F78AA" w:rsidRPr="00BD693F" w:rsidRDefault="007F78AA" w:rsidP="007F78AA">
      <w:pPr>
        <w:pStyle w:val="ListParagraph"/>
        <w:numPr>
          <w:ilvl w:val="1"/>
          <w:numId w:val="1"/>
        </w:numPr>
        <w:tabs>
          <w:tab w:val="left" w:pos="-404"/>
        </w:tabs>
        <w:spacing w:after="200"/>
        <w:jc w:val="both"/>
      </w:pPr>
      <w:r w:rsidRPr="009F6CA7">
        <w:t xml:space="preserve">Each </w:t>
      </w:r>
      <w:r>
        <w:t xml:space="preserve">Multidisciplinary Trauma Peer Review Committee member </w:t>
      </w:r>
      <w:r w:rsidRPr="009F6CA7">
        <w:t>must attend at least 50% of the Trauma Center Peer Review Committee meetings</w:t>
      </w:r>
      <w:r>
        <w:t xml:space="preserve">. </w:t>
      </w:r>
      <w:r w:rsidRPr="009F6CA7">
        <w:t xml:space="preserve">Multidisciplinary Trauma Peer Review Committee membership is defined by </w:t>
      </w:r>
      <w:r>
        <w:t xml:space="preserve">the </w:t>
      </w:r>
      <w:r w:rsidRPr="009F6CA7">
        <w:t>most recent publication of the Resources for Optimal Care of the Injured Patient.  Member attendance is tracked by the trauma center monthly or quarterly, depending on meeting frequency.  The compliance timeframe is defined as a continuous twelve-month period between Janu</w:t>
      </w:r>
      <w:r>
        <w:t>ary</w:t>
      </w:r>
      <w:r w:rsidRPr="009F6CA7">
        <w:t xml:space="preserve"> 1, 202</w:t>
      </w:r>
      <w:r>
        <w:t>3,</w:t>
      </w:r>
      <w:r w:rsidRPr="009F6CA7">
        <w:t xml:space="preserve"> and </w:t>
      </w:r>
      <w:r>
        <w:t>December</w:t>
      </w:r>
      <w:r w:rsidRPr="009F6CA7">
        <w:t xml:space="preserve"> 31, 202</w:t>
      </w:r>
      <w:r>
        <w:t>3</w:t>
      </w:r>
      <w:r w:rsidRPr="009F6CA7">
        <w:t xml:space="preserve">.  Compliance will be self-reported by the trauma center. </w:t>
      </w:r>
      <w:r w:rsidRPr="009F6CA7">
        <w:rPr>
          <w:rFonts w:cs="Arial"/>
        </w:rPr>
        <w:t>(5% value)</w:t>
      </w:r>
    </w:p>
    <w:p w14:paraId="4B61D94D" w14:textId="77777777" w:rsidR="007F78AA" w:rsidRPr="00A9321E" w:rsidRDefault="007F78AA" w:rsidP="007F78AA">
      <w:pPr>
        <w:pStyle w:val="ListParagraph"/>
        <w:numPr>
          <w:ilvl w:val="1"/>
          <w:numId w:val="1"/>
        </w:numPr>
        <w:tabs>
          <w:tab w:val="left" w:pos="-404"/>
        </w:tabs>
        <w:spacing w:after="200"/>
        <w:jc w:val="both"/>
        <w:rPr>
          <w:color w:val="000000" w:themeColor="text1"/>
        </w:rPr>
      </w:pPr>
      <w:r w:rsidRPr="00A9321E">
        <w:rPr>
          <w:rFonts w:cs="Arial"/>
          <w:color w:val="000000" w:themeColor="text1"/>
        </w:rPr>
        <w:t>Timely NTDB data submissions.  NTDB data submissions must be completed by the dates set forth by the National Trauma Data Bank</w:t>
      </w:r>
      <w:r>
        <w:rPr>
          <w:rFonts w:cs="Arial"/>
          <w:color w:val="000000" w:themeColor="text1"/>
        </w:rPr>
        <w:t xml:space="preserve">. </w:t>
      </w:r>
      <w:r w:rsidRPr="00A9321E">
        <w:rPr>
          <w:rFonts w:cs="Arial"/>
          <w:color w:val="000000" w:themeColor="text1"/>
        </w:rPr>
        <w:t>The compliance timeframe is defined as January 1, 202</w:t>
      </w:r>
      <w:r>
        <w:rPr>
          <w:rFonts w:cs="Arial"/>
          <w:color w:val="000000" w:themeColor="text1"/>
        </w:rPr>
        <w:t>3,</w:t>
      </w:r>
      <w:r w:rsidRPr="00A9321E">
        <w:rPr>
          <w:rFonts w:cs="Arial"/>
          <w:color w:val="000000" w:themeColor="text1"/>
        </w:rPr>
        <w:t xml:space="preserve"> through December 31, 202</w:t>
      </w:r>
      <w:r>
        <w:rPr>
          <w:rFonts w:cs="Arial"/>
          <w:color w:val="000000" w:themeColor="text1"/>
        </w:rPr>
        <w:t>3</w:t>
      </w:r>
      <w:r w:rsidRPr="00A9321E">
        <w:rPr>
          <w:rFonts w:cs="Arial"/>
          <w:color w:val="000000" w:themeColor="text1"/>
        </w:rPr>
        <w:t xml:space="preserve">. Download dates will be self-reported by the trauma center. </w:t>
      </w:r>
      <w:r w:rsidRPr="00A9321E">
        <w:rPr>
          <w:color w:val="000000" w:themeColor="text1"/>
        </w:rPr>
        <w:t>(10% value)</w:t>
      </w:r>
    </w:p>
    <w:p w14:paraId="03DA3B37" w14:textId="77777777" w:rsidR="007F78AA" w:rsidRPr="003F4F18" w:rsidRDefault="007F78AA" w:rsidP="007F78AA">
      <w:pPr>
        <w:pStyle w:val="ListParagraph"/>
        <w:numPr>
          <w:ilvl w:val="1"/>
          <w:numId w:val="1"/>
        </w:numPr>
        <w:tabs>
          <w:tab w:val="left" w:pos="-404"/>
        </w:tabs>
        <w:spacing w:after="200"/>
        <w:jc w:val="both"/>
      </w:pPr>
      <w:r w:rsidRPr="003F4F18">
        <w:t>Participation by trauma program staff member in ONE Georgia Committee for Trauma Excellence (GCTE) official subcommittee: Injury Prevention, Registry, Education</w:t>
      </w:r>
      <w:r>
        <w:t xml:space="preserve">, Pediatric, </w:t>
      </w:r>
      <w:r w:rsidRPr="003F4F18">
        <w:t>and Performance Improvement</w:t>
      </w:r>
      <w:r w:rsidRPr="003F4F18">
        <w:rPr>
          <w:strike/>
        </w:rPr>
        <w:t>.</w:t>
      </w:r>
      <w:r w:rsidRPr="003F4F18">
        <w:t xml:space="preserve">  </w:t>
      </w:r>
      <w:r>
        <w:t xml:space="preserve">The </w:t>
      </w:r>
      <w:r w:rsidRPr="003F4F18">
        <w:t xml:space="preserve">GCTE chair will verify </w:t>
      </w:r>
      <w:r>
        <w:t xml:space="preserve">the </w:t>
      </w:r>
      <w:r w:rsidRPr="003F4F18">
        <w:t>satisfaction of this criterion.</w:t>
      </w:r>
      <w:r w:rsidRPr="003F4F18">
        <w:rPr>
          <w:rFonts w:cs="Arial"/>
        </w:rPr>
        <w:t xml:space="preserve"> </w:t>
      </w:r>
      <w:r w:rsidRPr="00657FB2">
        <w:rPr>
          <w:rFonts w:cs="Arial"/>
        </w:rPr>
        <w:t>(5% value)</w:t>
      </w:r>
    </w:p>
    <w:p w14:paraId="661E5118" w14:textId="77777777" w:rsidR="007F78AA" w:rsidRPr="003F4F18" w:rsidRDefault="007F78AA" w:rsidP="007F78AA">
      <w:pPr>
        <w:pStyle w:val="ListParagraph"/>
        <w:numPr>
          <w:ilvl w:val="1"/>
          <w:numId w:val="1"/>
        </w:numPr>
        <w:tabs>
          <w:tab w:val="left" w:pos="-404"/>
        </w:tabs>
        <w:spacing w:after="200"/>
        <w:jc w:val="both"/>
      </w:pPr>
      <w:r w:rsidRPr="003F4F18">
        <w:t xml:space="preserve">Trauma Center’s current Trauma Medical Director to be a member of the Georgia Chapter Committee on Trauma (COT).  Membership will be assessed in </w:t>
      </w:r>
      <w:r>
        <w:t>January</w:t>
      </w:r>
      <w:r w:rsidRPr="003F4F18">
        <w:t xml:space="preserve"> 20</w:t>
      </w:r>
      <w:r>
        <w:t>24</w:t>
      </w:r>
      <w:r w:rsidRPr="003F4F18">
        <w:t xml:space="preserve">. </w:t>
      </w:r>
      <w:r w:rsidRPr="00657FB2">
        <w:rPr>
          <w:rFonts w:cs="Arial"/>
        </w:rPr>
        <w:t>(</w:t>
      </w:r>
      <w:r>
        <w:rPr>
          <w:rFonts w:cs="Arial"/>
        </w:rPr>
        <w:t>5</w:t>
      </w:r>
      <w:r w:rsidRPr="00657FB2">
        <w:rPr>
          <w:rFonts w:cs="Arial"/>
        </w:rPr>
        <w:t>% value)</w:t>
      </w:r>
    </w:p>
    <w:p w14:paraId="3419F4B0" w14:textId="77777777" w:rsidR="007F78AA" w:rsidRPr="009F602E" w:rsidRDefault="007F78AA" w:rsidP="007F78AA">
      <w:pPr>
        <w:pStyle w:val="ListParagraph"/>
        <w:numPr>
          <w:ilvl w:val="1"/>
          <w:numId w:val="1"/>
        </w:numPr>
        <w:tabs>
          <w:tab w:val="left" w:pos="-404"/>
        </w:tabs>
        <w:spacing w:after="200"/>
        <w:jc w:val="both"/>
      </w:pPr>
      <w:r w:rsidRPr="009F602E">
        <w:t>Surgeon response time will be tracked from patient arrival</w:t>
      </w:r>
      <w:r>
        <w:t>; the</w:t>
      </w:r>
      <w:r w:rsidRPr="009F602E">
        <w:t xml:space="preserve"> maximum acceptable response time is fifteen (15) minutes.  An Eighty percent (80%) threshold must be met for </w:t>
      </w:r>
      <w:r>
        <w:t xml:space="preserve">the </w:t>
      </w:r>
      <w:proofErr w:type="gramStart"/>
      <w:r w:rsidRPr="009F602E">
        <w:t>highest level</w:t>
      </w:r>
      <w:proofErr w:type="gramEnd"/>
      <w:r w:rsidRPr="009F602E">
        <w:t xml:space="preserve"> activation response within 15 minutes to be in compliance with this criterion.  Average response threshold over a calendar year, beginning January 1, 202</w:t>
      </w:r>
      <w:r>
        <w:t>3,</w:t>
      </w:r>
      <w:r w:rsidRPr="009F602E">
        <w:t xml:space="preserve"> through December 31, 202</w:t>
      </w:r>
      <w:r>
        <w:t>3,</w:t>
      </w:r>
      <w:r w:rsidRPr="009F602E">
        <w:t xml:space="preserve"> determines compliance. </w:t>
      </w:r>
      <w:r w:rsidRPr="009F602E">
        <w:rPr>
          <w:rFonts w:cs="Arial"/>
        </w:rPr>
        <w:t>(5% value)</w:t>
      </w:r>
    </w:p>
    <w:p w14:paraId="62CCDE26" w14:textId="77777777" w:rsidR="007F78AA" w:rsidRPr="00783D44" w:rsidRDefault="007F78AA" w:rsidP="007F78AA">
      <w:pPr>
        <w:pStyle w:val="ListParagraph"/>
        <w:numPr>
          <w:ilvl w:val="1"/>
          <w:numId w:val="1"/>
        </w:numPr>
        <w:tabs>
          <w:tab w:val="left" w:pos="-404"/>
        </w:tabs>
        <w:spacing w:after="200"/>
        <w:jc w:val="both"/>
      </w:pPr>
      <w:r w:rsidRPr="00783D44">
        <w:rPr>
          <w:rFonts w:eastAsia="MyriadPro-Regular"/>
        </w:rPr>
        <w:t>In Level I and II trauma centers, the TPM must be full-time and dedicated to the trauma program</w:t>
      </w:r>
      <w:r>
        <w:t xml:space="preserve">. </w:t>
      </w:r>
      <w:r w:rsidRPr="00783D44">
        <w:t>(</w:t>
      </w:r>
      <w:r>
        <w:t>5</w:t>
      </w:r>
      <w:r w:rsidRPr="00783D44">
        <w:t>% value)</w:t>
      </w:r>
    </w:p>
    <w:p w14:paraId="68734C51" w14:textId="77777777" w:rsidR="007F78AA" w:rsidRPr="00783D44" w:rsidRDefault="007F78AA" w:rsidP="007F78AA">
      <w:pPr>
        <w:pStyle w:val="ListParagraph"/>
        <w:numPr>
          <w:ilvl w:val="1"/>
          <w:numId w:val="1"/>
        </w:numPr>
        <w:tabs>
          <w:tab w:val="left" w:pos="-404"/>
        </w:tabs>
        <w:spacing w:after="200"/>
        <w:jc w:val="both"/>
      </w:pPr>
      <w:r w:rsidRPr="00783D44">
        <w:rPr>
          <w:rFonts w:eastAsia="MyriadPro-Regular"/>
        </w:rPr>
        <w:lastRenderedPageBreak/>
        <w:t>One full-time equivalent employee dedicated to the registry must be available to process the data capturing the NTDS data set for each 500–750 admitted patients annually</w:t>
      </w:r>
      <w:r>
        <w:rPr>
          <w:rFonts w:eastAsia="MyriadPro-Regular"/>
        </w:rPr>
        <w:t>.</w:t>
      </w:r>
      <w:r>
        <w:t xml:space="preserve"> </w:t>
      </w:r>
      <w:r w:rsidRPr="00783D44">
        <w:t>(10% value)</w:t>
      </w:r>
    </w:p>
    <w:p w14:paraId="2A43AA93" w14:textId="77777777" w:rsidR="007F78AA" w:rsidRPr="00783D44" w:rsidRDefault="007F78AA" w:rsidP="007F78AA">
      <w:pPr>
        <w:pStyle w:val="ListParagraph"/>
        <w:numPr>
          <w:ilvl w:val="1"/>
          <w:numId w:val="1"/>
        </w:numPr>
        <w:tabs>
          <w:tab w:val="left" w:pos="-404"/>
        </w:tabs>
        <w:spacing w:after="200"/>
        <w:jc w:val="both"/>
      </w:pPr>
      <w:r>
        <w:t>M</w:t>
      </w:r>
      <w:r w:rsidRPr="00783D44">
        <w:t>aintain continuous Level I or Level II Trauma Center Verification on or before June 30, 202</w:t>
      </w:r>
      <w:r>
        <w:t>4</w:t>
      </w:r>
      <w:r w:rsidRPr="00783D44">
        <w:t>.  (0% value)</w:t>
      </w:r>
    </w:p>
    <w:p w14:paraId="00F39981" w14:textId="77777777" w:rsidR="007F78AA" w:rsidRPr="009F602E" w:rsidRDefault="007F78AA" w:rsidP="007F78AA">
      <w:pPr>
        <w:pStyle w:val="ListParagraph"/>
        <w:numPr>
          <w:ilvl w:val="1"/>
          <w:numId w:val="1"/>
        </w:numPr>
        <w:tabs>
          <w:tab w:val="left" w:pos="-404"/>
        </w:tabs>
        <w:spacing w:after="200"/>
        <w:jc w:val="both"/>
      </w:pPr>
      <w:r w:rsidRPr="00783D44">
        <w:rPr>
          <w:rFonts w:cs="Arial"/>
        </w:rPr>
        <w:t xml:space="preserve">Participation by </w:t>
      </w:r>
      <w:r>
        <w:rPr>
          <w:rFonts w:cs="Arial"/>
        </w:rPr>
        <w:t xml:space="preserve">the </w:t>
      </w:r>
      <w:r w:rsidRPr="00783D44">
        <w:rPr>
          <w:rFonts w:cs="Arial"/>
        </w:rPr>
        <w:t>registrar or equivalent role in one external data validation visit to be conducted during the FY 202</w:t>
      </w:r>
      <w:r>
        <w:rPr>
          <w:rFonts w:cs="Arial"/>
        </w:rPr>
        <w:t>4</w:t>
      </w:r>
      <w:r w:rsidRPr="00783D44">
        <w:rPr>
          <w:rFonts w:cs="Arial"/>
        </w:rPr>
        <w:t xml:space="preserve"> under the coordination of the </w:t>
      </w:r>
      <w:r>
        <w:rPr>
          <w:rFonts w:cs="Arial"/>
        </w:rPr>
        <w:t>GQIP Program Director</w:t>
      </w:r>
      <w:r w:rsidRPr="00783D44">
        <w:rPr>
          <w:rFonts w:cs="Arial"/>
        </w:rPr>
        <w:t xml:space="preserve">.  The criterion is satisfied after the visit is completed and the required materials (validation tool) </w:t>
      </w:r>
      <w:r w:rsidRPr="009F602E">
        <w:rPr>
          <w:rFonts w:cs="Arial"/>
        </w:rPr>
        <w:t xml:space="preserve">are submitted to the </w:t>
      </w:r>
      <w:r>
        <w:rPr>
          <w:rFonts w:cs="Arial"/>
        </w:rPr>
        <w:t>GQIP Program Director</w:t>
      </w:r>
      <w:r w:rsidRPr="009F602E">
        <w:rPr>
          <w:rFonts w:cs="Arial"/>
        </w:rPr>
        <w:t>.  (0% value)</w:t>
      </w:r>
    </w:p>
    <w:p w14:paraId="1C54A403" w14:textId="77777777" w:rsidR="007F78AA" w:rsidRPr="009F602E" w:rsidRDefault="007F78AA" w:rsidP="007F78AA">
      <w:pPr>
        <w:pStyle w:val="ListParagraph"/>
        <w:numPr>
          <w:ilvl w:val="1"/>
          <w:numId w:val="1"/>
        </w:numPr>
        <w:tabs>
          <w:tab w:val="left" w:pos="-404"/>
        </w:tabs>
        <w:spacing w:after="200"/>
        <w:jc w:val="both"/>
      </w:pPr>
      <w:r w:rsidRPr="009F602E">
        <w:t>Timely email submission of facility-specific TQIP performance matrix and drill-down exercises for 202</w:t>
      </w:r>
      <w:r>
        <w:t>3</w:t>
      </w:r>
      <w:r w:rsidRPr="009F602E">
        <w:t xml:space="preserve"> summer and 202</w:t>
      </w:r>
      <w:r>
        <w:t>4</w:t>
      </w:r>
      <w:r w:rsidRPr="009F602E">
        <w:t xml:space="preserve"> spring GQIP meetings.  This criterion is met when the </w:t>
      </w:r>
      <w:r>
        <w:t>GQIP Program Director receives the submission</w:t>
      </w:r>
      <w:r w:rsidRPr="009F602E">
        <w:t xml:space="preserve"> by August 1, 202</w:t>
      </w:r>
      <w:r>
        <w:t>3,</w:t>
      </w:r>
      <w:r w:rsidRPr="009F602E">
        <w:t xml:space="preserve"> for the summer meeting and </w:t>
      </w:r>
      <w:r>
        <w:t>February</w:t>
      </w:r>
      <w:r w:rsidRPr="009F602E">
        <w:t xml:space="preserve"> 1, 202</w:t>
      </w:r>
      <w:r>
        <w:t>4,</w:t>
      </w:r>
      <w:r w:rsidRPr="009F602E">
        <w:t xml:space="preserve"> for the spring meeting.  </w:t>
      </w:r>
      <w:r>
        <w:t>GQIP Program Director</w:t>
      </w:r>
      <w:r w:rsidRPr="009F602E">
        <w:t xml:space="preserve"> to </w:t>
      </w:r>
      <w:r>
        <w:t>determine compliance. (5% value)</w:t>
      </w:r>
    </w:p>
    <w:p w14:paraId="7624B8C4" w14:textId="77777777" w:rsidR="007F78AA" w:rsidRDefault="007F78AA" w:rsidP="007F78AA">
      <w:pPr>
        <w:pStyle w:val="ListParagraph"/>
        <w:numPr>
          <w:ilvl w:val="1"/>
          <w:numId w:val="1"/>
        </w:numPr>
        <w:tabs>
          <w:tab w:val="left" w:pos="-404"/>
        </w:tabs>
        <w:spacing w:after="200"/>
        <w:jc w:val="both"/>
      </w:pPr>
      <w:r w:rsidRPr="009F602E">
        <w:t>Attendance at the</w:t>
      </w:r>
      <w:r w:rsidRPr="00E551D6">
        <w:rPr>
          <w:color w:val="000000" w:themeColor="text1"/>
        </w:rPr>
        <w:t xml:space="preserve"> 2023 </w:t>
      </w:r>
      <w:r w:rsidRPr="009F602E">
        <w:t>Trauma Quality Improvement Program (TQIP) Annual Scientific Meeting and Training by the Trauma Program Manager (or designee)</w:t>
      </w:r>
      <w:r>
        <w:t xml:space="preserve">, </w:t>
      </w:r>
      <w:r w:rsidRPr="009F602E">
        <w:t>Trauma Medical Director (or designee)</w:t>
      </w:r>
      <w:r>
        <w:t>, TPIC (or designee), and Registrar (or designee)</w:t>
      </w:r>
      <w:r w:rsidRPr="009F602E">
        <w:t xml:space="preserve"> with strong consideration to </w:t>
      </w:r>
      <w:r>
        <w:t>supporting</w:t>
      </w:r>
      <w:r w:rsidRPr="009F602E">
        <w:t xml:space="preserve"> for Performance Improvement Coordinator and Registrar attendance.  (</w:t>
      </w:r>
      <w:r>
        <w:t>3</w:t>
      </w:r>
      <w:r w:rsidRPr="009F602E">
        <w:t>% value)</w:t>
      </w:r>
    </w:p>
    <w:p w14:paraId="79D12CF3" w14:textId="77777777" w:rsidR="007F78AA" w:rsidRDefault="007F78AA" w:rsidP="007F78AA">
      <w:pPr>
        <w:pStyle w:val="ListParagraph"/>
        <w:numPr>
          <w:ilvl w:val="1"/>
          <w:numId w:val="1"/>
        </w:numPr>
        <w:tabs>
          <w:tab w:val="left" w:pos="-404"/>
        </w:tabs>
        <w:spacing w:after="200"/>
        <w:jc w:val="both"/>
      </w:pPr>
      <w:r>
        <w:t xml:space="preserve"> All full and part-time registrars will complete the “2023 TQIP Continuing Education: New for 2023” online course and at least 50% of the TQIP monthly educational experiences. (2% value).</w:t>
      </w:r>
    </w:p>
    <w:p w14:paraId="68B66488" w14:textId="77777777" w:rsidR="007F78AA" w:rsidRDefault="007F78AA" w:rsidP="007F78AA">
      <w:pPr>
        <w:shd w:val="clear" w:color="auto" w:fill="FFFFFF"/>
        <w:rPr>
          <w:b/>
          <w:bCs/>
          <w:color w:val="222222"/>
        </w:rPr>
      </w:pPr>
      <w:r w:rsidRPr="00000933">
        <w:rPr>
          <w:b/>
          <w:bCs/>
        </w:rPr>
        <w:t>C</w:t>
      </w:r>
      <w:r>
        <w:rPr>
          <w:b/>
          <w:bCs/>
        </w:rPr>
        <w:tab/>
      </w:r>
      <w:r w:rsidRPr="00000933">
        <w:rPr>
          <w:b/>
          <w:bCs/>
          <w:color w:val="222222"/>
        </w:rPr>
        <w:t>Uncompensated Care Reimbursement Services Program</w:t>
      </w:r>
      <w:r>
        <w:rPr>
          <w:b/>
          <w:bCs/>
          <w:color w:val="222222"/>
        </w:rPr>
        <w:t>:</w:t>
      </w:r>
      <w:r w:rsidRPr="00000933">
        <w:rPr>
          <w:b/>
          <w:bCs/>
          <w:color w:val="222222"/>
        </w:rPr>
        <w:t xml:space="preserve"> </w:t>
      </w:r>
    </w:p>
    <w:p w14:paraId="383B91CB" w14:textId="77777777" w:rsidR="007F78AA" w:rsidRPr="00F21AB9" w:rsidRDefault="007F78AA" w:rsidP="007F78AA">
      <w:pPr>
        <w:shd w:val="clear" w:color="auto" w:fill="FFFFFF"/>
        <w:rPr>
          <w:b/>
          <w:bCs/>
          <w:color w:val="222222"/>
        </w:rPr>
      </w:pPr>
    </w:p>
    <w:p w14:paraId="6054F129" w14:textId="77777777" w:rsidR="007F78AA" w:rsidRPr="00594158" w:rsidRDefault="007F78AA" w:rsidP="007F78AA">
      <w:pPr>
        <w:pStyle w:val="ListParagraph"/>
        <w:tabs>
          <w:tab w:val="left" w:pos="-404"/>
          <w:tab w:val="left" w:pos="16"/>
          <w:tab w:val="left" w:pos="1080"/>
          <w:tab w:val="left" w:pos="1294"/>
          <w:tab w:val="left" w:pos="1732"/>
          <w:tab w:val="left" w:pos="2170"/>
          <w:tab w:val="left" w:pos="4974"/>
          <w:tab w:val="left" w:pos="5412"/>
          <w:tab w:val="left" w:pos="7156"/>
        </w:tabs>
        <w:spacing w:after="100"/>
        <w:jc w:val="both"/>
        <w:rPr>
          <w:b/>
          <w:bCs/>
        </w:rPr>
      </w:pPr>
      <w:r>
        <w:rPr>
          <w:b/>
          <w:bCs/>
        </w:rPr>
        <w:t>The Trauma Center m</w:t>
      </w:r>
      <w:r w:rsidRPr="00D02143">
        <w:rPr>
          <w:b/>
          <w:bCs/>
        </w:rPr>
        <w:t>ust be ACS verified b</w:t>
      </w:r>
      <w:r>
        <w:rPr>
          <w:b/>
          <w:bCs/>
        </w:rPr>
        <w:t>efore</w:t>
      </w:r>
      <w:r w:rsidRPr="00D02143">
        <w:rPr>
          <w:b/>
          <w:bCs/>
        </w:rPr>
        <w:t xml:space="preserve"> July 1</w:t>
      </w:r>
      <w:r w:rsidRPr="00D02143">
        <w:rPr>
          <w:b/>
          <w:bCs/>
          <w:vertAlign w:val="superscript"/>
        </w:rPr>
        <w:t>st</w:t>
      </w:r>
      <w:r w:rsidRPr="00D02143">
        <w:rPr>
          <w:b/>
          <w:bCs/>
        </w:rPr>
        <w:t xml:space="preserve"> of each fiscal year of the contract</w:t>
      </w:r>
      <w:r>
        <w:rPr>
          <w:b/>
          <w:bCs/>
        </w:rPr>
        <w:t xml:space="preserve"> to be eligible for funding</w:t>
      </w:r>
      <w:r w:rsidRPr="00D02143">
        <w:rPr>
          <w:b/>
          <w:bCs/>
        </w:rPr>
        <w:t xml:space="preserve">. </w:t>
      </w:r>
      <w:r>
        <w:rPr>
          <w:b/>
          <w:bCs/>
        </w:rPr>
        <w:t>The trauma center will submit</w:t>
      </w:r>
      <w:r w:rsidRPr="00D02143">
        <w:rPr>
          <w:b/>
          <w:bCs/>
        </w:rPr>
        <w:t xml:space="preserve"> </w:t>
      </w:r>
      <w:r>
        <w:rPr>
          <w:b/>
          <w:bCs/>
        </w:rPr>
        <w:t>the letter of verification (full or provisional)</w:t>
      </w:r>
      <w:r w:rsidRPr="00D02143">
        <w:rPr>
          <w:b/>
          <w:bCs/>
        </w:rPr>
        <w:t xml:space="preserve"> </w:t>
      </w:r>
      <w:r>
        <w:rPr>
          <w:b/>
          <w:bCs/>
        </w:rPr>
        <w:t xml:space="preserve">from the American College of Surgeons on or </w:t>
      </w:r>
      <w:r w:rsidRPr="00D02143">
        <w:rPr>
          <w:b/>
          <w:bCs/>
        </w:rPr>
        <w:t>before October 1</w:t>
      </w:r>
      <w:r w:rsidRPr="00D02143">
        <w:rPr>
          <w:b/>
          <w:bCs/>
          <w:vertAlign w:val="superscript"/>
        </w:rPr>
        <w:t>st</w:t>
      </w:r>
      <w:r w:rsidRPr="00D02143">
        <w:rPr>
          <w:b/>
          <w:bCs/>
        </w:rPr>
        <w:t xml:space="preserve"> of each fiscal year.</w:t>
      </w:r>
    </w:p>
    <w:p w14:paraId="35B4989F" w14:textId="77777777" w:rsidR="007F78AA" w:rsidRDefault="007F78AA" w:rsidP="007F78AA">
      <w:pPr>
        <w:shd w:val="clear" w:color="auto" w:fill="FFFFFF"/>
        <w:ind w:left="720"/>
        <w:rPr>
          <w:color w:val="222222"/>
        </w:rPr>
      </w:pPr>
      <w:proofErr w:type="gramStart"/>
      <w:r w:rsidRPr="00000933">
        <w:rPr>
          <w:color w:val="222222"/>
        </w:rPr>
        <w:t>The  Trauma</w:t>
      </w:r>
      <w:proofErr w:type="gramEnd"/>
      <w:r w:rsidRPr="00000933">
        <w:rPr>
          <w:color w:val="222222"/>
        </w:rPr>
        <w:t xml:space="preserve">  Center</w:t>
      </w:r>
      <w:r>
        <w:rPr>
          <w:color w:val="222222"/>
        </w:rPr>
        <w:t xml:space="preserve"> </w:t>
      </w:r>
      <w:r w:rsidRPr="00000933">
        <w:rPr>
          <w:color w:val="222222"/>
        </w:rPr>
        <w:t>agrees</w:t>
      </w:r>
      <w:r>
        <w:rPr>
          <w:color w:val="222222"/>
        </w:rPr>
        <w:t xml:space="preserve"> that </w:t>
      </w:r>
      <w:r w:rsidRPr="00000933">
        <w:rPr>
          <w:color w:val="222222"/>
        </w:rPr>
        <w:t>Uncompensated  Care  Reimbursement  Services  Program</w:t>
      </w:r>
      <w:r>
        <w:rPr>
          <w:color w:val="222222"/>
        </w:rPr>
        <w:t xml:space="preserve"> </w:t>
      </w:r>
      <w:r w:rsidRPr="00000933">
        <w:rPr>
          <w:color w:val="222222"/>
        </w:rPr>
        <w:t xml:space="preserve">funding by this agreement </w:t>
      </w:r>
      <w:r>
        <w:rPr>
          <w:color w:val="222222"/>
        </w:rPr>
        <w:t>is</w:t>
      </w:r>
      <w:r w:rsidRPr="00000933">
        <w:rPr>
          <w:color w:val="222222"/>
        </w:rPr>
        <w:t xml:space="preserve"> provided as for reimbursement for uncompensated care provided during the</w:t>
      </w:r>
      <w:r>
        <w:rPr>
          <w:color w:val="222222"/>
        </w:rPr>
        <w:t xml:space="preserve"> </w:t>
      </w:r>
      <w:r w:rsidRPr="00000933">
        <w:rPr>
          <w:color w:val="222222"/>
        </w:rPr>
        <w:t>period 01  January  20</w:t>
      </w:r>
      <w:r>
        <w:rPr>
          <w:color w:val="222222"/>
        </w:rPr>
        <w:t>21</w:t>
      </w:r>
      <w:r w:rsidRPr="00000933">
        <w:rPr>
          <w:color w:val="222222"/>
        </w:rPr>
        <w:t xml:space="preserve">  through  31  December  20</w:t>
      </w:r>
      <w:r>
        <w:rPr>
          <w:color w:val="222222"/>
        </w:rPr>
        <w:t>21</w:t>
      </w:r>
      <w:r w:rsidRPr="00000933">
        <w:rPr>
          <w:color w:val="222222"/>
        </w:rPr>
        <w:t xml:space="preserve">  (CY  20</w:t>
      </w:r>
      <w:r>
        <w:rPr>
          <w:color w:val="222222"/>
        </w:rPr>
        <w:t>21</w:t>
      </w:r>
      <w:r w:rsidRPr="00000933">
        <w:rPr>
          <w:color w:val="222222"/>
        </w:rPr>
        <w:t>)</w:t>
      </w:r>
      <w:r>
        <w:rPr>
          <w:color w:val="222222"/>
        </w:rPr>
        <w:t>,</w:t>
      </w:r>
      <w:r w:rsidRPr="00000933">
        <w:rPr>
          <w:color w:val="222222"/>
        </w:rPr>
        <w:t xml:space="preserve"> and twenty-five percent (25%) of this funding may be provided to eligible physicians providing uncompensated care during </w:t>
      </w:r>
      <w:r>
        <w:rPr>
          <w:color w:val="222222"/>
        </w:rPr>
        <w:t xml:space="preserve">the </w:t>
      </w:r>
      <w:r w:rsidRPr="00000933">
        <w:rPr>
          <w:color w:val="222222"/>
        </w:rPr>
        <w:t xml:space="preserve">same period.  </w:t>
      </w:r>
    </w:p>
    <w:p w14:paraId="6C4FE6B9" w14:textId="77777777" w:rsidR="007F78AA" w:rsidRDefault="007F78AA" w:rsidP="007F78AA">
      <w:pPr>
        <w:shd w:val="clear" w:color="auto" w:fill="FFFFFF"/>
        <w:ind w:left="720"/>
        <w:rPr>
          <w:color w:val="222222"/>
        </w:rPr>
      </w:pPr>
    </w:p>
    <w:p w14:paraId="505334AD" w14:textId="77777777" w:rsidR="007F78AA" w:rsidRPr="00000933" w:rsidRDefault="007F78AA" w:rsidP="007F78AA">
      <w:pPr>
        <w:shd w:val="clear" w:color="auto" w:fill="FFFFFF"/>
        <w:ind w:left="720"/>
        <w:rPr>
          <w:color w:val="222222"/>
        </w:rPr>
      </w:pPr>
      <w:r w:rsidRPr="00000933">
        <w:rPr>
          <w:color w:val="222222"/>
        </w:rPr>
        <w:t xml:space="preserve">Trauma Centers and their respective eligible physicians shall determine the use for the </w:t>
      </w:r>
    </w:p>
    <w:p w14:paraId="2318B93A" w14:textId="77777777" w:rsidR="007F78AA" w:rsidRPr="00000933" w:rsidRDefault="007F78AA" w:rsidP="007F78AA">
      <w:pPr>
        <w:shd w:val="clear" w:color="auto" w:fill="FFFFFF"/>
        <w:ind w:left="720"/>
        <w:rPr>
          <w:color w:val="222222"/>
        </w:rPr>
      </w:pPr>
      <w:r w:rsidRPr="00000933">
        <w:rPr>
          <w:color w:val="222222"/>
        </w:rPr>
        <w:t xml:space="preserve">physician-portion (25%) of the Uncompensated Care Reimbursement Program funding.  The Trauma Center’s Trauma Committee (may be known as </w:t>
      </w:r>
      <w:r>
        <w:rPr>
          <w:color w:val="222222"/>
        </w:rPr>
        <w:t xml:space="preserve">the </w:t>
      </w:r>
      <w:r w:rsidRPr="00000933">
        <w:rPr>
          <w:color w:val="222222"/>
        </w:rPr>
        <w:t xml:space="preserve">“Trauma Program Operational Process Performance Committee” or “Trauma Peer Review Committee” or an equivalent committee of which eligible physicians are members) must approve the use or distribution methodology for the physician portion of the Uncompensated Care Reimbursement Program funding.  The Trauma Center and Physicians may use the traditional methodology to distribute eligible physician funding.  Other use options </w:t>
      </w:r>
      <w:r w:rsidRPr="00000933">
        <w:rPr>
          <w:color w:val="222222"/>
        </w:rPr>
        <w:lastRenderedPageBreak/>
        <w:t xml:space="preserve">include but are not limited to covering costs for CME and </w:t>
      </w:r>
      <w:r>
        <w:rPr>
          <w:color w:val="222222"/>
        </w:rPr>
        <w:t xml:space="preserve">the </w:t>
      </w:r>
      <w:r w:rsidRPr="00000933">
        <w:rPr>
          <w:color w:val="222222"/>
        </w:rPr>
        <w:t xml:space="preserve">purchase of trauma </w:t>
      </w:r>
      <w:r>
        <w:rPr>
          <w:color w:val="222222"/>
        </w:rPr>
        <w:t>care-related</w:t>
      </w:r>
      <w:r w:rsidRPr="00000933">
        <w:rPr>
          <w:color w:val="222222"/>
        </w:rPr>
        <w:t xml:space="preserve"> equipment. The approved plan for use or distribution will be submitted to the Commission by 15 July 20</w:t>
      </w:r>
      <w:r>
        <w:rPr>
          <w:color w:val="222222"/>
        </w:rPr>
        <w:t>24</w:t>
      </w:r>
      <w:r w:rsidRPr="00000933">
        <w:rPr>
          <w:color w:val="222222"/>
        </w:rPr>
        <w:t>.</w:t>
      </w:r>
    </w:p>
    <w:p w14:paraId="06869A86" w14:textId="77777777" w:rsidR="007F78AA" w:rsidRPr="009F602E" w:rsidRDefault="007F78AA" w:rsidP="007F78AA">
      <w:pPr>
        <w:tabs>
          <w:tab w:val="left" w:pos="-404"/>
        </w:tabs>
        <w:spacing w:after="200"/>
        <w:jc w:val="both"/>
      </w:pPr>
    </w:p>
    <w:p w14:paraId="74E2BFD9" w14:textId="77777777" w:rsidR="007F78AA" w:rsidRPr="00000933" w:rsidRDefault="007F78AA" w:rsidP="007F78AA">
      <w:pPr>
        <w:tabs>
          <w:tab w:val="left" w:pos="-404"/>
          <w:tab w:val="left" w:pos="16"/>
          <w:tab w:val="left" w:pos="418"/>
          <w:tab w:val="left" w:pos="1294"/>
          <w:tab w:val="left" w:pos="1440"/>
          <w:tab w:val="left" w:pos="1732"/>
          <w:tab w:val="left" w:pos="4974"/>
          <w:tab w:val="left" w:pos="5412"/>
          <w:tab w:val="left" w:pos="7156"/>
        </w:tabs>
        <w:spacing w:after="200"/>
        <w:jc w:val="both"/>
        <w:rPr>
          <w:b/>
        </w:rPr>
      </w:pPr>
      <w:r>
        <w:rPr>
          <w:b/>
        </w:rPr>
        <w:t>D</w:t>
      </w:r>
      <w:r>
        <w:rPr>
          <w:b/>
        </w:rPr>
        <w:tab/>
      </w:r>
      <w:r w:rsidRPr="00000933">
        <w:rPr>
          <w:b/>
        </w:rPr>
        <w:t>Registry Services Program</w:t>
      </w:r>
      <w:r>
        <w:rPr>
          <w:b/>
        </w:rPr>
        <w:t>:</w:t>
      </w:r>
      <w:r w:rsidRPr="00000933">
        <w:rPr>
          <w:b/>
        </w:rPr>
        <w:tab/>
      </w:r>
    </w:p>
    <w:p w14:paraId="39E6D860" w14:textId="77777777" w:rsidR="007F78AA" w:rsidRPr="006A7CBB" w:rsidRDefault="007F78AA" w:rsidP="007F78AA">
      <w:pPr>
        <w:pStyle w:val="ListParagraph"/>
        <w:numPr>
          <w:ilvl w:val="1"/>
          <w:numId w:val="4"/>
        </w:numPr>
        <w:tabs>
          <w:tab w:val="left" w:pos="-404"/>
          <w:tab w:val="left" w:pos="16"/>
          <w:tab w:val="left" w:pos="418"/>
          <w:tab w:val="left" w:pos="1294"/>
          <w:tab w:val="left" w:pos="1440"/>
          <w:tab w:val="left" w:pos="1732"/>
          <w:tab w:val="left" w:pos="4974"/>
          <w:tab w:val="left" w:pos="5412"/>
          <w:tab w:val="left" w:pos="7156"/>
        </w:tabs>
        <w:spacing w:after="200"/>
        <w:jc w:val="both"/>
        <w:rPr>
          <w:b/>
          <w:bCs/>
        </w:rPr>
      </w:pPr>
      <w:r>
        <w:rPr>
          <w:b/>
          <w:bCs/>
        </w:rPr>
        <w:t>In support of</w:t>
      </w:r>
      <w:r w:rsidRPr="00DF154F">
        <w:rPr>
          <w:b/>
          <w:bCs/>
        </w:rPr>
        <w:t xml:space="preserve"> data collection efforts that drive key performance improvement initiatives </w:t>
      </w:r>
      <w:r>
        <w:rPr>
          <w:b/>
          <w:bCs/>
        </w:rPr>
        <w:t>for the Georgia Trauma System</w:t>
      </w:r>
      <w:r w:rsidRPr="00DF154F">
        <w:rPr>
          <w:b/>
          <w:bCs/>
        </w:rPr>
        <w:t xml:space="preserve">, Registry funding support will continue for centers </w:t>
      </w:r>
      <w:r>
        <w:rPr>
          <w:b/>
          <w:bCs/>
        </w:rPr>
        <w:t>pursuing</w:t>
      </w:r>
      <w:r w:rsidRPr="00DF154F">
        <w:rPr>
          <w:b/>
          <w:bCs/>
        </w:rPr>
        <w:t xml:space="preserve"> </w:t>
      </w:r>
      <w:r>
        <w:rPr>
          <w:b/>
          <w:bCs/>
        </w:rPr>
        <w:t xml:space="preserve">initial or </w:t>
      </w:r>
      <w:r w:rsidRPr="00DF154F">
        <w:rPr>
          <w:b/>
          <w:bCs/>
        </w:rPr>
        <w:t xml:space="preserve">re-verification </w:t>
      </w:r>
      <w:r>
        <w:rPr>
          <w:b/>
          <w:bCs/>
        </w:rPr>
        <w:t xml:space="preserve">by the American College of Surgeons </w:t>
      </w:r>
      <w:r w:rsidRPr="00DF154F">
        <w:rPr>
          <w:b/>
          <w:bCs/>
        </w:rPr>
        <w:t xml:space="preserve">for up to two contract years. </w:t>
      </w:r>
    </w:p>
    <w:p w14:paraId="6807AE1E" w14:textId="77777777" w:rsidR="007F78AA" w:rsidRDefault="007F78AA" w:rsidP="007F78AA">
      <w:pPr>
        <w:pStyle w:val="ListParagraph"/>
        <w:numPr>
          <w:ilvl w:val="1"/>
          <w:numId w:val="4"/>
        </w:numPr>
        <w:tabs>
          <w:tab w:val="left" w:pos="-404"/>
          <w:tab w:val="left" w:pos="16"/>
          <w:tab w:val="left" w:pos="418"/>
          <w:tab w:val="left" w:pos="1294"/>
          <w:tab w:val="left" w:pos="1440"/>
          <w:tab w:val="left" w:pos="1732"/>
          <w:tab w:val="left" w:pos="4974"/>
          <w:tab w:val="left" w:pos="5412"/>
          <w:tab w:val="left" w:pos="7156"/>
        </w:tabs>
        <w:spacing w:after="200"/>
        <w:jc w:val="both"/>
      </w:pPr>
      <w:r>
        <w:t>The GTC provides f</w:t>
      </w:r>
      <w:r w:rsidRPr="00B5556A">
        <w:t xml:space="preserve">unding to </w:t>
      </w:r>
      <w:r>
        <w:t>assist Trauma Centers in maintaining trauma registry services and operations during the term of this Agreement.</w:t>
      </w:r>
    </w:p>
    <w:p w14:paraId="09AFAD89" w14:textId="77777777" w:rsidR="007F78AA" w:rsidRDefault="007F78AA" w:rsidP="007F78AA">
      <w:pPr>
        <w:pStyle w:val="ListParagraph"/>
        <w:numPr>
          <w:ilvl w:val="1"/>
          <w:numId w:val="4"/>
        </w:numPr>
        <w:tabs>
          <w:tab w:val="left" w:pos="-404"/>
          <w:tab w:val="left" w:pos="16"/>
          <w:tab w:val="left" w:pos="418"/>
          <w:tab w:val="left" w:pos="1294"/>
          <w:tab w:val="left" w:pos="1440"/>
          <w:tab w:val="left" w:pos="1732"/>
          <w:tab w:val="left" w:pos="4974"/>
          <w:tab w:val="left" w:pos="5412"/>
          <w:tab w:val="left" w:pos="7156"/>
        </w:tabs>
        <w:spacing w:after="200"/>
        <w:jc w:val="both"/>
      </w:pPr>
      <w:r>
        <w:t>Trauma Center will submit trauma registry data and trauma program reports as required by the Georgia Department of Public Health.</w:t>
      </w:r>
    </w:p>
    <w:p w14:paraId="33A1252E" w14:textId="77777777" w:rsidR="007F78AA" w:rsidRDefault="007F78AA" w:rsidP="007F78AA">
      <w:pPr>
        <w:pStyle w:val="ListParagraph"/>
        <w:numPr>
          <w:ilvl w:val="1"/>
          <w:numId w:val="4"/>
        </w:numPr>
        <w:tabs>
          <w:tab w:val="left" w:pos="-404"/>
          <w:tab w:val="left" w:pos="16"/>
          <w:tab w:val="left" w:pos="418"/>
          <w:tab w:val="left" w:pos="1294"/>
          <w:tab w:val="left" w:pos="1440"/>
          <w:tab w:val="left" w:pos="1732"/>
          <w:tab w:val="left" w:pos="4974"/>
          <w:tab w:val="left" w:pos="5412"/>
          <w:tab w:val="left" w:pos="7156"/>
        </w:tabs>
        <w:spacing w:after="200"/>
        <w:jc w:val="both"/>
      </w:pPr>
      <w:r>
        <w:t>Trauma Center will submit registry data as required by the Georgia Quality Improvement Program (GQIP).</w:t>
      </w:r>
    </w:p>
    <w:p w14:paraId="481C2955" w14:textId="77777777" w:rsidR="007F78AA" w:rsidRDefault="007F78AA" w:rsidP="007F78AA">
      <w:pPr>
        <w:pStyle w:val="ListParagraph"/>
        <w:numPr>
          <w:ilvl w:val="1"/>
          <w:numId w:val="4"/>
        </w:numPr>
        <w:tabs>
          <w:tab w:val="left" w:pos="-404"/>
          <w:tab w:val="left" w:pos="16"/>
          <w:tab w:val="left" w:pos="418"/>
          <w:tab w:val="left" w:pos="1294"/>
          <w:tab w:val="left" w:pos="1440"/>
          <w:tab w:val="left" w:pos="1732"/>
          <w:tab w:val="left" w:pos="4974"/>
          <w:tab w:val="left" w:pos="5412"/>
          <w:tab w:val="left" w:pos="7156"/>
        </w:tabs>
        <w:spacing w:after="200"/>
        <w:jc w:val="both"/>
      </w:pPr>
      <w:r>
        <w:t>Trauma Center will maintain the ESO Trauma Registry during the term of this Agreement.</w:t>
      </w:r>
    </w:p>
    <w:p w14:paraId="7B6A70A0" w14:textId="77777777" w:rsidR="007F78AA" w:rsidRDefault="007F78AA" w:rsidP="007F78AA">
      <w:pPr>
        <w:tabs>
          <w:tab w:val="left" w:pos="-404"/>
          <w:tab w:val="left" w:pos="16"/>
          <w:tab w:val="left" w:pos="418"/>
          <w:tab w:val="left" w:pos="1294"/>
          <w:tab w:val="left" w:pos="1440"/>
          <w:tab w:val="left" w:pos="1732"/>
          <w:tab w:val="left" w:pos="4974"/>
          <w:tab w:val="left" w:pos="5412"/>
          <w:tab w:val="left" w:pos="7156"/>
        </w:tabs>
        <w:spacing w:after="200"/>
        <w:jc w:val="both"/>
      </w:pPr>
    </w:p>
    <w:p w14:paraId="3D6FA6A8" w14:textId="77777777" w:rsidR="007F78AA" w:rsidRPr="00000933" w:rsidRDefault="007F78AA" w:rsidP="007F78AA">
      <w:pPr>
        <w:tabs>
          <w:tab w:val="left" w:pos="-404"/>
          <w:tab w:val="left" w:pos="16"/>
          <w:tab w:val="left" w:pos="418"/>
          <w:tab w:val="left" w:pos="1294"/>
          <w:tab w:val="left" w:pos="1440"/>
          <w:tab w:val="left" w:pos="1732"/>
          <w:tab w:val="left" w:pos="4974"/>
          <w:tab w:val="left" w:pos="5412"/>
          <w:tab w:val="left" w:pos="7156"/>
        </w:tabs>
        <w:spacing w:after="200"/>
        <w:jc w:val="both"/>
        <w:rPr>
          <w:b/>
        </w:rPr>
      </w:pPr>
      <w:r>
        <w:rPr>
          <w:b/>
        </w:rPr>
        <w:t>E</w:t>
      </w:r>
      <w:r>
        <w:rPr>
          <w:b/>
        </w:rPr>
        <w:tab/>
      </w:r>
      <w:r w:rsidRPr="00000933">
        <w:rPr>
          <w:b/>
        </w:rPr>
        <w:t>Both Parties Agree:</w:t>
      </w:r>
    </w:p>
    <w:p w14:paraId="7F5950AC" w14:textId="77777777" w:rsidR="007F78AA" w:rsidRDefault="007F78AA" w:rsidP="007F78AA">
      <w:pPr>
        <w:pStyle w:val="ListParagraph"/>
        <w:numPr>
          <w:ilvl w:val="1"/>
          <w:numId w:val="2"/>
        </w:numPr>
        <w:tabs>
          <w:tab w:val="left" w:pos="-404"/>
          <w:tab w:val="left" w:pos="16"/>
          <w:tab w:val="left" w:pos="418"/>
          <w:tab w:val="left" w:pos="1294"/>
          <w:tab w:val="left" w:pos="1732"/>
          <w:tab w:val="left" w:pos="2170"/>
          <w:tab w:val="left" w:pos="4974"/>
          <w:tab w:val="left" w:pos="5412"/>
          <w:tab w:val="left" w:pos="7156"/>
        </w:tabs>
        <w:spacing w:after="200"/>
        <w:jc w:val="both"/>
      </w:pPr>
      <w:r>
        <w:t>Trauma Center will participate and provide technical support and leadership in Regional Trauma Advisory Committee (RTAC) development activities in its respective EMS Region.</w:t>
      </w:r>
    </w:p>
    <w:p w14:paraId="2078C7EE" w14:textId="77777777" w:rsidR="007F78AA" w:rsidRPr="007F3A8B" w:rsidRDefault="007F78AA" w:rsidP="007F78AA">
      <w:pPr>
        <w:pStyle w:val="ListParagraph"/>
        <w:numPr>
          <w:ilvl w:val="1"/>
          <w:numId w:val="2"/>
        </w:numPr>
        <w:tabs>
          <w:tab w:val="left" w:pos="-404"/>
          <w:tab w:val="left" w:pos="16"/>
          <w:tab w:val="left" w:pos="418"/>
          <w:tab w:val="left" w:pos="1294"/>
          <w:tab w:val="left" w:pos="1440"/>
          <w:tab w:val="left" w:pos="1732"/>
          <w:tab w:val="left" w:pos="4974"/>
          <w:tab w:val="left" w:pos="5412"/>
          <w:tab w:val="left" w:pos="7156"/>
        </w:tabs>
        <w:spacing w:after="200"/>
        <w:jc w:val="both"/>
      </w:pPr>
      <w:r w:rsidRPr="007F3A8B">
        <w:t xml:space="preserve">A member of the trauma service will participate </w:t>
      </w:r>
      <w:r>
        <w:t>in</w:t>
      </w:r>
      <w:r w:rsidRPr="007F3A8B">
        <w:t xml:space="preserve"> the hospital’s disaster committee.</w:t>
      </w:r>
    </w:p>
    <w:p w14:paraId="549AA93C" w14:textId="77777777" w:rsidR="007F78AA" w:rsidRPr="000168F2" w:rsidRDefault="007F78AA" w:rsidP="007F78AA">
      <w:pPr>
        <w:pStyle w:val="ListParagraph"/>
        <w:numPr>
          <w:ilvl w:val="1"/>
          <w:numId w:val="2"/>
        </w:numPr>
        <w:tabs>
          <w:tab w:val="left" w:pos="-404"/>
          <w:tab w:val="left" w:pos="16"/>
          <w:tab w:val="left" w:pos="418"/>
          <w:tab w:val="left" w:pos="1294"/>
          <w:tab w:val="left" w:pos="1732"/>
          <w:tab w:val="left" w:pos="2170"/>
          <w:tab w:val="left" w:pos="4974"/>
          <w:tab w:val="left" w:pos="5412"/>
          <w:tab w:val="left" w:pos="7156"/>
        </w:tabs>
        <w:spacing w:after="200"/>
        <w:jc w:val="both"/>
      </w:pPr>
      <w:r w:rsidRPr="000168F2">
        <w:t>The amount of funding allocated to each “</w:t>
      </w:r>
      <w:r>
        <w:t>Trauma Center</w:t>
      </w:r>
      <w:r w:rsidRPr="000168F2">
        <w:t xml:space="preserve">” shall be determined through statistical analysis of data submitted to the </w:t>
      </w:r>
      <w:r>
        <w:t>Commission</w:t>
      </w:r>
      <w:r w:rsidRPr="000168F2">
        <w:t xml:space="preserve">.  The calculation shall determine the amount payable to the </w:t>
      </w:r>
      <w:r>
        <w:t>Trauma Center and physicians.</w:t>
      </w:r>
    </w:p>
    <w:p w14:paraId="4C5B5057" w14:textId="77777777" w:rsidR="007F78AA" w:rsidRPr="009C01BA" w:rsidRDefault="007F78AA" w:rsidP="007F78AA">
      <w:pPr>
        <w:pStyle w:val="ListParagraph"/>
        <w:numPr>
          <w:ilvl w:val="1"/>
          <w:numId w:val="2"/>
        </w:numPr>
        <w:tabs>
          <w:tab w:val="left" w:pos="-404"/>
          <w:tab w:val="left" w:pos="16"/>
          <w:tab w:val="left" w:pos="418"/>
          <w:tab w:val="left" w:pos="1294"/>
          <w:tab w:val="left" w:pos="1732"/>
          <w:tab w:val="left" w:pos="2170"/>
          <w:tab w:val="left" w:pos="4974"/>
          <w:tab w:val="left" w:pos="5412"/>
          <w:tab w:val="left" w:pos="7156"/>
        </w:tabs>
        <w:spacing w:after="200"/>
        <w:jc w:val="both"/>
      </w:pPr>
      <w:r>
        <w:t>Trauma Center</w:t>
      </w:r>
      <w:r w:rsidRPr="000168F2">
        <w:t xml:space="preserve"> will not charge administrative fees to manage this </w:t>
      </w:r>
      <w:r>
        <w:t>Agreement</w:t>
      </w:r>
      <w:r w:rsidRPr="000168F2">
        <w:t xml:space="preserve">. It is </w:t>
      </w:r>
      <w:r w:rsidRPr="009C01BA">
        <w:t>understood that the cost claimed by the Trauma Center is all-inclusive.</w:t>
      </w:r>
    </w:p>
    <w:p w14:paraId="662608DF" w14:textId="77777777" w:rsidR="007F78AA" w:rsidRPr="009C01BA" w:rsidRDefault="007F78AA" w:rsidP="007F78AA">
      <w:pPr>
        <w:pStyle w:val="ListParagraph"/>
        <w:numPr>
          <w:ilvl w:val="1"/>
          <w:numId w:val="2"/>
        </w:numPr>
        <w:tabs>
          <w:tab w:val="left" w:pos="-404"/>
          <w:tab w:val="left" w:pos="16"/>
          <w:tab w:val="left" w:pos="418"/>
          <w:tab w:val="left" w:pos="1294"/>
          <w:tab w:val="left" w:pos="1732"/>
          <w:tab w:val="left" w:pos="2170"/>
          <w:tab w:val="left" w:pos="4974"/>
          <w:tab w:val="left" w:pos="5412"/>
          <w:tab w:val="left" w:pos="7156"/>
        </w:tabs>
        <w:spacing w:after="200"/>
        <w:jc w:val="both"/>
        <w:rPr>
          <w:b/>
        </w:rPr>
      </w:pPr>
      <w:r w:rsidRPr="009C01BA">
        <w:t xml:space="preserve">The Commission will proportionately increase the Agreement amount for all Trauma Centers should additional funds be available to the Commission for reallocation </w:t>
      </w:r>
      <w:r w:rsidRPr="009C01BA">
        <w:rPr>
          <w:b/>
        </w:rPr>
        <w:t xml:space="preserve">during FY 2024.  </w:t>
      </w:r>
    </w:p>
    <w:p w14:paraId="5C2F4919" w14:textId="77777777" w:rsidR="007F78AA" w:rsidRDefault="007F78AA" w:rsidP="007F78AA">
      <w:pPr>
        <w:pStyle w:val="ListParagraph"/>
        <w:numPr>
          <w:ilvl w:val="1"/>
          <w:numId w:val="2"/>
        </w:numPr>
        <w:tabs>
          <w:tab w:val="left" w:pos="-404"/>
          <w:tab w:val="left" w:pos="0"/>
          <w:tab w:val="left" w:pos="418"/>
          <w:tab w:val="left" w:pos="1296"/>
          <w:tab w:val="left" w:pos="1732"/>
          <w:tab w:val="left" w:pos="2170"/>
          <w:tab w:val="left" w:pos="4974"/>
          <w:tab w:val="left" w:pos="5412"/>
          <w:tab w:val="left" w:pos="7156"/>
        </w:tabs>
        <w:spacing w:after="200"/>
        <w:jc w:val="both"/>
      </w:pPr>
      <w:r w:rsidRPr="000168F2">
        <w:t xml:space="preserve">The </w:t>
      </w:r>
      <w:r>
        <w:t>Commission</w:t>
      </w:r>
      <w:r w:rsidRPr="000168F2">
        <w:t xml:space="preserve"> will proportionately reduce </w:t>
      </w:r>
      <w:r>
        <w:t>the Agreement</w:t>
      </w:r>
      <w:r w:rsidRPr="000168F2">
        <w:t xml:space="preserve"> amount for all </w:t>
      </w:r>
      <w:r>
        <w:t>Trauma Centers</w:t>
      </w:r>
      <w:r w:rsidRPr="000168F2">
        <w:t xml:space="preserve"> should </w:t>
      </w:r>
      <w:proofErr w:type="gramStart"/>
      <w:r>
        <w:t>additional</w:t>
      </w:r>
      <w:proofErr w:type="gramEnd"/>
      <w:r>
        <w:t xml:space="preserve"> budget reductions be</w:t>
      </w:r>
      <w:r w:rsidRPr="000168F2">
        <w:t xml:space="preserve"> recommended by </w:t>
      </w:r>
      <w:r>
        <w:t>the Governor’s Office of Planning and Budget.</w:t>
      </w:r>
    </w:p>
    <w:p w14:paraId="1D14281D" w14:textId="77777777" w:rsidR="007F78AA" w:rsidRDefault="007F78AA" w:rsidP="007F78AA">
      <w:pPr>
        <w:tabs>
          <w:tab w:val="left" w:pos="-404"/>
        </w:tabs>
        <w:spacing w:after="200"/>
        <w:jc w:val="both"/>
        <w:rPr>
          <w:highlight w:val="yellow"/>
        </w:rPr>
      </w:pPr>
    </w:p>
    <w:p w14:paraId="2953A6D2" w14:textId="77777777" w:rsidR="007F78AA" w:rsidRDefault="007F78AA" w:rsidP="007F78AA">
      <w:pPr>
        <w:tabs>
          <w:tab w:val="left" w:pos="-404"/>
        </w:tabs>
        <w:spacing w:after="200"/>
        <w:jc w:val="both"/>
        <w:rPr>
          <w:highlight w:val="yellow"/>
        </w:rPr>
      </w:pPr>
    </w:p>
    <w:p w14:paraId="2602FE8C" w14:textId="77777777" w:rsidR="00486A01" w:rsidRPr="00E00682" w:rsidRDefault="00486A01" w:rsidP="00486A01">
      <w:pPr>
        <w:pStyle w:val="ListParagraph"/>
        <w:ind w:left="0"/>
        <w:jc w:val="center"/>
        <w:rPr>
          <w:b/>
          <w:sz w:val="32"/>
          <w:szCs w:val="32"/>
        </w:rPr>
      </w:pPr>
      <w:r w:rsidRPr="00E00682">
        <w:rPr>
          <w:b/>
          <w:sz w:val="32"/>
          <w:szCs w:val="32"/>
        </w:rPr>
        <w:lastRenderedPageBreak/>
        <w:t>EXHIBIT 2</w:t>
      </w:r>
    </w:p>
    <w:p w14:paraId="5BEBF4EF" w14:textId="77777777" w:rsidR="00486A01" w:rsidRPr="00F507C1" w:rsidRDefault="00486A01" w:rsidP="00486A01">
      <w:pPr>
        <w:pStyle w:val="ListParagraph"/>
        <w:ind w:left="0"/>
        <w:jc w:val="both"/>
        <w:rPr>
          <w:b/>
        </w:rPr>
      </w:pPr>
    </w:p>
    <w:tbl>
      <w:tblPr>
        <w:tblW w:w="10209" w:type="dxa"/>
        <w:jc w:val="center"/>
        <w:tblLook w:val="0000" w:firstRow="0" w:lastRow="0" w:firstColumn="0" w:lastColumn="0" w:noHBand="0" w:noVBand="0"/>
      </w:tblPr>
      <w:tblGrid>
        <w:gridCol w:w="276"/>
        <w:gridCol w:w="276"/>
        <w:gridCol w:w="3457"/>
        <w:gridCol w:w="971"/>
        <w:gridCol w:w="773"/>
        <w:gridCol w:w="1349"/>
        <w:gridCol w:w="1243"/>
        <w:gridCol w:w="1864"/>
      </w:tblGrid>
      <w:tr w:rsidR="00486A01" w:rsidRPr="00F507C1" w14:paraId="160C1DDD" w14:textId="77777777" w:rsidTr="00133559">
        <w:trPr>
          <w:trHeight w:val="500"/>
          <w:jc w:val="center"/>
        </w:trPr>
        <w:tc>
          <w:tcPr>
            <w:tcW w:w="10209" w:type="dxa"/>
            <w:gridSpan w:val="8"/>
            <w:tcBorders>
              <w:top w:val="nil"/>
              <w:left w:val="nil"/>
              <w:bottom w:val="single" w:sz="4" w:space="0" w:color="auto"/>
              <w:right w:val="nil"/>
            </w:tcBorders>
            <w:noWrap/>
            <w:vAlign w:val="center"/>
          </w:tcPr>
          <w:p w14:paraId="062057E2" w14:textId="77777777" w:rsidR="00486A01" w:rsidRPr="00A80079" w:rsidRDefault="00486A01" w:rsidP="00133559">
            <w:pPr>
              <w:jc w:val="center"/>
              <w:rPr>
                <w:b/>
                <w:bCs/>
                <w:sz w:val="32"/>
                <w:szCs w:val="32"/>
              </w:rPr>
            </w:pPr>
            <w:r w:rsidRPr="00A80079">
              <w:rPr>
                <w:b/>
                <w:bCs/>
                <w:sz w:val="32"/>
                <w:szCs w:val="32"/>
              </w:rPr>
              <w:t>RATE SCHEDULE</w:t>
            </w:r>
          </w:p>
          <w:p w14:paraId="21D83186" w14:textId="77777777" w:rsidR="00486A01" w:rsidRDefault="00486A01" w:rsidP="00133559">
            <w:pPr>
              <w:jc w:val="center"/>
              <w:rPr>
                <w:b/>
                <w:bCs/>
              </w:rPr>
            </w:pPr>
          </w:p>
          <w:p w14:paraId="7DF0B2E6" w14:textId="77777777" w:rsidR="00486A01" w:rsidRPr="00F507C1" w:rsidRDefault="00486A01" w:rsidP="00133559">
            <w:pPr>
              <w:jc w:val="center"/>
              <w:rPr>
                <w:b/>
                <w:bCs/>
              </w:rPr>
            </w:pPr>
          </w:p>
        </w:tc>
      </w:tr>
      <w:tr w:rsidR="00486A01" w:rsidRPr="00F507C1" w14:paraId="6C7593BC" w14:textId="77777777" w:rsidTr="00133559">
        <w:trPr>
          <w:trHeight w:val="220"/>
          <w:jc w:val="center"/>
        </w:trPr>
        <w:tc>
          <w:tcPr>
            <w:tcW w:w="4980" w:type="dxa"/>
            <w:gridSpan w:val="4"/>
            <w:tcBorders>
              <w:top w:val="single" w:sz="4" w:space="0" w:color="auto"/>
              <w:left w:val="single" w:sz="4" w:space="0" w:color="auto"/>
              <w:bottom w:val="nil"/>
              <w:right w:val="single" w:sz="4" w:space="0" w:color="000000"/>
            </w:tcBorders>
            <w:noWrap/>
            <w:vAlign w:val="bottom"/>
          </w:tcPr>
          <w:p w14:paraId="69E267F2" w14:textId="77777777" w:rsidR="00486A01" w:rsidRPr="00F507C1" w:rsidRDefault="00486A01" w:rsidP="00133559">
            <w:pPr>
              <w:jc w:val="both"/>
              <w:rPr>
                <w:b/>
                <w:bCs/>
              </w:rPr>
            </w:pPr>
            <w:r w:rsidRPr="00F507C1">
              <w:rPr>
                <w:b/>
                <w:bCs/>
              </w:rPr>
              <w:t>TRAUMA CENTER NAME</w:t>
            </w:r>
          </w:p>
        </w:tc>
        <w:tc>
          <w:tcPr>
            <w:tcW w:w="5229" w:type="dxa"/>
            <w:gridSpan w:val="4"/>
            <w:tcBorders>
              <w:top w:val="single" w:sz="4" w:space="0" w:color="auto"/>
              <w:left w:val="single" w:sz="4" w:space="0" w:color="auto"/>
              <w:bottom w:val="nil"/>
              <w:right w:val="single" w:sz="4" w:space="0" w:color="000000"/>
            </w:tcBorders>
            <w:noWrap/>
            <w:vAlign w:val="bottom"/>
          </w:tcPr>
          <w:p w14:paraId="2DBAA5C0" w14:textId="77777777" w:rsidR="00486A01" w:rsidRPr="00F507C1" w:rsidRDefault="00486A01" w:rsidP="00133559">
            <w:pPr>
              <w:jc w:val="both"/>
              <w:rPr>
                <w:b/>
                <w:bCs/>
              </w:rPr>
            </w:pPr>
            <w:r w:rsidRPr="00F507C1">
              <w:rPr>
                <w:b/>
                <w:bCs/>
              </w:rPr>
              <w:t>AGREEMENT NUMBER</w:t>
            </w:r>
          </w:p>
        </w:tc>
      </w:tr>
      <w:tr w:rsidR="00486A01" w:rsidRPr="00F507C1" w14:paraId="18692F25" w14:textId="77777777" w:rsidTr="00133559">
        <w:trPr>
          <w:trHeight w:val="480"/>
          <w:jc w:val="center"/>
        </w:trPr>
        <w:tc>
          <w:tcPr>
            <w:tcW w:w="4980" w:type="dxa"/>
            <w:gridSpan w:val="4"/>
            <w:tcBorders>
              <w:top w:val="nil"/>
              <w:left w:val="single" w:sz="4" w:space="0" w:color="auto"/>
              <w:bottom w:val="single" w:sz="4" w:space="0" w:color="auto"/>
              <w:right w:val="single" w:sz="4" w:space="0" w:color="000000"/>
            </w:tcBorders>
            <w:noWrap/>
            <w:vAlign w:val="center"/>
          </w:tcPr>
          <w:p w14:paraId="75B17D18" w14:textId="77777777" w:rsidR="00486A01" w:rsidRPr="00A80079" w:rsidRDefault="00486A01" w:rsidP="00133559">
            <w:pPr>
              <w:pStyle w:val="Heading2"/>
              <w:jc w:val="left"/>
              <w:rPr>
                <w:rFonts w:ascii="Times New Roman" w:hAnsi="Times New Roman"/>
                <w:b w:val="0"/>
                <w:caps/>
              </w:rPr>
            </w:pPr>
          </w:p>
        </w:tc>
        <w:tc>
          <w:tcPr>
            <w:tcW w:w="5229" w:type="dxa"/>
            <w:gridSpan w:val="4"/>
            <w:tcBorders>
              <w:top w:val="nil"/>
              <w:left w:val="single" w:sz="4" w:space="0" w:color="auto"/>
              <w:bottom w:val="single" w:sz="4" w:space="0" w:color="auto"/>
              <w:right w:val="single" w:sz="4" w:space="0" w:color="000000"/>
            </w:tcBorders>
            <w:noWrap/>
            <w:vAlign w:val="center"/>
          </w:tcPr>
          <w:p w14:paraId="3518EDD7" w14:textId="77777777" w:rsidR="00486A01" w:rsidRPr="00F507C1" w:rsidRDefault="00486A01" w:rsidP="00133559">
            <w:pPr>
              <w:jc w:val="both"/>
            </w:pPr>
          </w:p>
        </w:tc>
      </w:tr>
      <w:tr w:rsidR="00486A01" w:rsidRPr="00F507C1" w14:paraId="6FEFADAE" w14:textId="77777777" w:rsidTr="00133559">
        <w:trPr>
          <w:trHeight w:val="220"/>
          <w:jc w:val="center"/>
        </w:trPr>
        <w:tc>
          <w:tcPr>
            <w:tcW w:w="4980" w:type="dxa"/>
            <w:gridSpan w:val="4"/>
            <w:tcBorders>
              <w:top w:val="single" w:sz="4" w:space="0" w:color="auto"/>
              <w:left w:val="single" w:sz="4" w:space="0" w:color="auto"/>
              <w:bottom w:val="nil"/>
              <w:right w:val="single" w:sz="4" w:space="0" w:color="000000"/>
            </w:tcBorders>
            <w:noWrap/>
            <w:vAlign w:val="bottom"/>
          </w:tcPr>
          <w:p w14:paraId="16425059" w14:textId="77777777" w:rsidR="00486A01" w:rsidRPr="00F507C1" w:rsidRDefault="00486A01" w:rsidP="00133559">
            <w:pPr>
              <w:jc w:val="both"/>
              <w:rPr>
                <w:b/>
                <w:bCs/>
              </w:rPr>
            </w:pPr>
            <w:r w:rsidRPr="00F507C1">
              <w:rPr>
                <w:b/>
                <w:bCs/>
              </w:rPr>
              <w:t>TRAUMA CENTER CONTACT NAME</w:t>
            </w:r>
          </w:p>
        </w:tc>
        <w:tc>
          <w:tcPr>
            <w:tcW w:w="5229" w:type="dxa"/>
            <w:gridSpan w:val="4"/>
            <w:tcBorders>
              <w:top w:val="single" w:sz="4" w:space="0" w:color="auto"/>
              <w:left w:val="single" w:sz="4" w:space="0" w:color="auto"/>
              <w:bottom w:val="nil"/>
              <w:right w:val="single" w:sz="4" w:space="0" w:color="000000"/>
            </w:tcBorders>
            <w:noWrap/>
            <w:vAlign w:val="bottom"/>
          </w:tcPr>
          <w:p w14:paraId="091118C3" w14:textId="77777777" w:rsidR="00486A01" w:rsidRPr="00F507C1" w:rsidRDefault="00486A01" w:rsidP="00133559">
            <w:pPr>
              <w:jc w:val="both"/>
              <w:rPr>
                <w:b/>
                <w:bCs/>
              </w:rPr>
            </w:pPr>
            <w:r w:rsidRPr="00F507C1">
              <w:rPr>
                <w:b/>
                <w:bCs/>
              </w:rPr>
              <w:t xml:space="preserve">TAX ID NUMBER </w:t>
            </w:r>
          </w:p>
        </w:tc>
      </w:tr>
      <w:tr w:rsidR="00486A01" w:rsidRPr="00F507C1" w14:paraId="1543C267" w14:textId="77777777" w:rsidTr="00133559">
        <w:trPr>
          <w:trHeight w:val="480"/>
          <w:jc w:val="center"/>
        </w:trPr>
        <w:tc>
          <w:tcPr>
            <w:tcW w:w="4980" w:type="dxa"/>
            <w:gridSpan w:val="4"/>
            <w:tcBorders>
              <w:top w:val="nil"/>
              <w:left w:val="single" w:sz="4" w:space="0" w:color="auto"/>
              <w:bottom w:val="single" w:sz="4" w:space="0" w:color="auto"/>
              <w:right w:val="single" w:sz="4" w:space="0" w:color="000000"/>
            </w:tcBorders>
            <w:noWrap/>
            <w:vAlign w:val="bottom"/>
          </w:tcPr>
          <w:p w14:paraId="58E6D8EE" w14:textId="77777777" w:rsidR="00486A01" w:rsidRPr="00F507C1" w:rsidRDefault="00486A01" w:rsidP="00133559"/>
        </w:tc>
        <w:tc>
          <w:tcPr>
            <w:tcW w:w="5229" w:type="dxa"/>
            <w:gridSpan w:val="4"/>
            <w:tcBorders>
              <w:top w:val="nil"/>
              <w:left w:val="single" w:sz="4" w:space="0" w:color="auto"/>
              <w:bottom w:val="single" w:sz="4" w:space="0" w:color="auto"/>
              <w:right w:val="single" w:sz="4" w:space="0" w:color="000000"/>
            </w:tcBorders>
            <w:noWrap/>
            <w:vAlign w:val="bottom"/>
          </w:tcPr>
          <w:p w14:paraId="2B1D11E2" w14:textId="77777777" w:rsidR="00486A01" w:rsidRPr="00F507C1" w:rsidRDefault="00486A01" w:rsidP="00133559">
            <w:pPr>
              <w:jc w:val="both"/>
            </w:pPr>
          </w:p>
        </w:tc>
      </w:tr>
      <w:tr w:rsidR="00486A01" w:rsidRPr="00F507C1" w14:paraId="59938ED5" w14:textId="77777777" w:rsidTr="00133559">
        <w:trPr>
          <w:trHeight w:val="260"/>
          <w:jc w:val="center"/>
        </w:trPr>
        <w:tc>
          <w:tcPr>
            <w:tcW w:w="10209" w:type="dxa"/>
            <w:gridSpan w:val="8"/>
            <w:tcBorders>
              <w:top w:val="single" w:sz="4" w:space="0" w:color="auto"/>
              <w:left w:val="nil"/>
              <w:bottom w:val="nil"/>
              <w:right w:val="nil"/>
            </w:tcBorders>
            <w:noWrap/>
            <w:vAlign w:val="bottom"/>
          </w:tcPr>
          <w:p w14:paraId="63859ED7" w14:textId="77777777" w:rsidR="00486A01" w:rsidRDefault="00486A01" w:rsidP="00133559">
            <w:pPr>
              <w:jc w:val="both"/>
              <w:rPr>
                <w:b/>
                <w:bCs/>
              </w:rPr>
            </w:pPr>
            <w:r w:rsidRPr="00F507C1">
              <w:rPr>
                <w:b/>
                <w:bCs/>
              </w:rPr>
              <w:t xml:space="preserve"> </w:t>
            </w:r>
          </w:p>
          <w:p w14:paraId="182B8B81" w14:textId="77777777" w:rsidR="00486A01" w:rsidRPr="00F507C1" w:rsidRDefault="00486A01" w:rsidP="00133559">
            <w:pPr>
              <w:jc w:val="both"/>
              <w:rPr>
                <w:b/>
                <w:bCs/>
              </w:rPr>
            </w:pPr>
            <w:r w:rsidRPr="00F507C1">
              <w:rPr>
                <w:b/>
                <w:bCs/>
              </w:rPr>
              <w:t xml:space="preserve">Remit Invoices </w:t>
            </w:r>
            <w:r>
              <w:rPr>
                <w:b/>
                <w:bCs/>
              </w:rPr>
              <w:t xml:space="preserve">as PDF by </w:t>
            </w:r>
            <w:r w:rsidRPr="00F507C1">
              <w:rPr>
                <w:b/>
                <w:bCs/>
              </w:rPr>
              <w:t>email to:</w:t>
            </w:r>
          </w:p>
        </w:tc>
      </w:tr>
      <w:tr w:rsidR="00486A01" w:rsidRPr="00F507C1" w14:paraId="017FFF57" w14:textId="77777777" w:rsidTr="00133559">
        <w:trPr>
          <w:trHeight w:val="260"/>
          <w:jc w:val="center"/>
        </w:trPr>
        <w:tc>
          <w:tcPr>
            <w:tcW w:w="276" w:type="dxa"/>
            <w:tcBorders>
              <w:top w:val="nil"/>
              <w:left w:val="nil"/>
              <w:bottom w:val="nil"/>
              <w:right w:val="nil"/>
            </w:tcBorders>
            <w:noWrap/>
            <w:vAlign w:val="bottom"/>
          </w:tcPr>
          <w:p w14:paraId="0CDB5959" w14:textId="77777777" w:rsidR="00486A01" w:rsidRPr="00F507C1" w:rsidRDefault="00486A01" w:rsidP="00133559">
            <w:pPr>
              <w:jc w:val="both"/>
              <w:rPr>
                <w:b/>
                <w:bCs/>
              </w:rPr>
            </w:pPr>
          </w:p>
        </w:tc>
        <w:tc>
          <w:tcPr>
            <w:tcW w:w="276" w:type="dxa"/>
            <w:tcBorders>
              <w:top w:val="nil"/>
              <w:left w:val="nil"/>
              <w:bottom w:val="nil"/>
              <w:right w:val="nil"/>
            </w:tcBorders>
            <w:noWrap/>
            <w:vAlign w:val="bottom"/>
          </w:tcPr>
          <w:p w14:paraId="55FF683F" w14:textId="77777777" w:rsidR="00486A01" w:rsidRPr="00F507C1" w:rsidRDefault="00486A01" w:rsidP="00133559">
            <w:pPr>
              <w:jc w:val="both"/>
            </w:pPr>
          </w:p>
        </w:tc>
        <w:tc>
          <w:tcPr>
            <w:tcW w:w="9657" w:type="dxa"/>
            <w:gridSpan w:val="6"/>
            <w:tcBorders>
              <w:top w:val="nil"/>
              <w:left w:val="nil"/>
              <w:bottom w:val="nil"/>
              <w:right w:val="nil"/>
            </w:tcBorders>
            <w:noWrap/>
            <w:vAlign w:val="bottom"/>
          </w:tcPr>
          <w:p w14:paraId="17468CFA" w14:textId="3F338CEA" w:rsidR="00486A01" w:rsidRDefault="00486A01" w:rsidP="00133559">
            <w:pPr>
              <w:jc w:val="both"/>
            </w:pPr>
          </w:p>
          <w:p w14:paraId="391DD067" w14:textId="57C676D1" w:rsidR="00486A01" w:rsidRPr="00F507C1" w:rsidRDefault="00486A01" w:rsidP="00133559">
            <w:pPr>
              <w:jc w:val="both"/>
            </w:pPr>
            <w:r>
              <w:t>gtcbusinessops@gtc.ga.gov</w:t>
            </w:r>
          </w:p>
          <w:p w14:paraId="7E684730" w14:textId="77777777" w:rsidR="00486A01" w:rsidRPr="00F507C1" w:rsidRDefault="00486A01" w:rsidP="00133559">
            <w:pPr>
              <w:jc w:val="both"/>
            </w:pPr>
          </w:p>
        </w:tc>
      </w:tr>
      <w:tr w:rsidR="00486A01" w:rsidRPr="00F507C1" w14:paraId="6E14070C" w14:textId="77777777" w:rsidTr="00133559">
        <w:trPr>
          <w:trHeight w:val="260"/>
          <w:jc w:val="center"/>
        </w:trPr>
        <w:tc>
          <w:tcPr>
            <w:tcW w:w="276" w:type="dxa"/>
            <w:tcBorders>
              <w:top w:val="nil"/>
              <w:left w:val="nil"/>
              <w:bottom w:val="nil"/>
              <w:right w:val="nil"/>
            </w:tcBorders>
            <w:noWrap/>
            <w:vAlign w:val="bottom"/>
          </w:tcPr>
          <w:p w14:paraId="26736CAC" w14:textId="77777777" w:rsidR="00486A01" w:rsidRPr="00F507C1" w:rsidRDefault="00486A01" w:rsidP="00133559">
            <w:pPr>
              <w:jc w:val="both"/>
              <w:rPr>
                <w:b/>
                <w:bCs/>
              </w:rPr>
            </w:pPr>
          </w:p>
        </w:tc>
        <w:tc>
          <w:tcPr>
            <w:tcW w:w="276" w:type="dxa"/>
            <w:tcBorders>
              <w:top w:val="nil"/>
              <w:left w:val="nil"/>
              <w:bottom w:val="nil"/>
              <w:right w:val="nil"/>
            </w:tcBorders>
            <w:noWrap/>
            <w:vAlign w:val="bottom"/>
          </w:tcPr>
          <w:p w14:paraId="351CC193" w14:textId="77777777" w:rsidR="00486A01" w:rsidRPr="00F507C1" w:rsidRDefault="00486A01" w:rsidP="00133559">
            <w:pPr>
              <w:jc w:val="both"/>
            </w:pPr>
          </w:p>
        </w:tc>
        <w:tc>
          <w:tcPr>
            <w:tcW w:w="9657" w:type="dxa"/>
            <w:gridSpan w:val="6"/>
            <w:tcBorders>
              <w:top w:val="nil"/>
              <w:left w:val="nil"/>
              <w:bottom w:val="nil"/>
              <w:right w:val="nil"/>
            </w:tcBorders>
            <w:noWrap/>
            <w:vAlign w:val="bottom"/>
          </w:tcPr>
          <w:p w14:paraId="2B3B077F" w14:textId="77777777" w:rsidR="00486A01" w:rsidRPr="00F507C1" w:rsidRDefault="00486A01" w:rsidP="00133559">
            <w:pPr>
              <w:jc w:val="both"/>
            </w:pPr>
          </w:p>
          <w:p w14:paraId="129B623A" w14:textId="77777777" w:rsidR="00486A01" w:rsidRPr="00F507C1" w:rsidRDefault="00486A01" w:rsidP="00133559">
            <w:pPr>
              <w:jc w:val="both"/>
            </w:pPr>
          </w:p>
        </w:tc>
      </w:tr>
      <w:tr w:rsidR="00486A01" w:rsidRPr="00F507C1" w14:paraId="0E584123" w14:textId="77777777" w:rsidTr="00133559">
        <w:trPr>
          <w:trHeight w:val="660"/>
          <w:jc w:val="center"/>
        </w:trPr>
        <w:tc>
          <w:tcPr>
            <w:tcW w:w="4009" w:type="dxa"/>
            <w:gridSpan w:val="3"/>
            <w:tcBorders>
              <w:top w:val="single" w:sz="4" w:space="0" w:color="auto"/>
              <w:left w:val="single" w:sz="4" w:space="0" w:color="auto"/>
              <w:bottom w:val="single" w:sz="4" w:space="0" w:color="auto"/>
              <w:right w:val="single" w:sz="4" w:space="0" w:color="000000"/>
            </w:tcBorders>
            <w:noWrap/>
            <w:vAlign w:val="bottom"/>
          </w:tcPr>
          <w:p w14:paraId="115F53DB" w14:textId="77777777" w:rsidR="00486A01" w:rsidRPr="00F507C1" w:rsidRDefault="00486A01" w:rsidP="00133559">
            <w:pPr>
              <w:jc w:val="center"/>
              <w:rPr>
                <w:b/>
                <w:bCs/>
              </w:rPr>
            </w:pPr>
            <w:r w:rsidRPr="00F507C1">
              <w:rPr>
                <w:b/>
                <w:bCs/>
              </w:rPr>
              <w:t>DESCRIPTION OF SERVICES</w:t>
            </w:r>
          </w:p>
        </w:tc>
        <w:tc>
          <w:tcPr>
            <w:tcW w:w="1744" w:type="dxa"/>
            <w:gridSpan w:val="2"/>
            <w:tcBorders>
              <w:top w:val="single" w:sz="4" w:space="0" w:color="auto"/>
              <w:left w:val="single" w:sz="4" w:space="0" w:color="auto"/>
              <w:bottom w:val="single" w:sz="4" w:space="0" w:color="auto"/>
              <w:right w:val="single" w:sz="4" w:space="0" w:color="000000"/>
            </w:tcBorders>
            <w:vAlign w:val="bottom"/>
          </w:tcPr>
          <w:p w14:paraId="1120B76D" w14:textId="77777777" w:rsidR="00486A01" w:rsidRPr="00F507C1" w:rsidRDefault="00486A01" w:rsidP="00133559">
            <w:pPr>
              <w:rPr>
                <w:b/>
                <w:bCs/>
              </w:rPr>
            </w:pPr>
            <w:r w:rsidRPr="00F507C1">
              <w:rPr>
                <w:b/>
                <w:bCs/>
              </w:rPr>
              <w:t>Amount per Unit of Measure</w:t>
            </w:r>
          </w:p>
        </w:tc>
        <w:tc>
          <w:tcPr>
            <w:tcW w:w="1349" w:type="dxa"/>
            <w:tcBorders>
              <w:top w:val="single" w:sz="4" w:space="0" w:color="auto"/>
              <w:left w:val="single" w:sz="4" w:space="0" w:color="auto"/>
              <w:bottom w:val="single" w:sz="4" w:space="0" w:color="auto"/>
              <w:right w:val="single" w:sz="4" w:space="0" w:color="000000"/>
            </w:tcBorders>
            <w:vAlign w:val="bottom"/>
          </w:tcPr>
          <w:p w14:paraId="2F299349" w14:textId="77777777" w:rsidR="00486A01" w:rsidRPr="00F507C1" w:rsidRDefault="00486A01" w:rsidP="00133559">
            <w:pPr>
              <w:rPr>
                <w:b/>
                <w:bCs/>
              </w:rPr>
            </w:pPr>
            <w:r w:rsidRPr="00F507C1">
              <w:rPr>
                <w:b/>
                <w:bCs/>
              </w:rPr>
              <w:t>Unit of Measure</w:t>
            </w:r>
          </w:p>
        </w:tc>
        <w:tc>
          <w:tcPr>
            <w:tcW w:w="1243" w:type="dxa"/>
            <w:tcBorders>
              <w:top w:val="single" w:sz="4" w:space="0" w:color="auto"/>
              <w:left w:val="single" w:sz="4" w:space="0" w:color="auto"/>
              <w:bottom w:val="single" w:sz="4" w:space="0" w:color="auto"/>
              <w:right w:val="single" w:sz="4" w:space="0" w:color="000000"/>
            </w:tcBorders>
            <w:vAlign w:val="bottom"/>
          </w:tcPr>
          <w:p w14:paraId="69042452" w14:textId="77777777" w:rsidR="00486A01" w:rsidRPr="00F507C1" w:rsidRDefault="00486A01" w:rsidP="00133559">
            <w:pPr>
              <w:rPr>
                <w:b/>
                <w:bCs/>
              </w:rPr>
            </w:pPr>
            <w:r w:rsidRPr="00F507C1">
              <w:rPr>
                <w:b/>
                <w:bCs/>
              </w:rPr>
              <w:t>Number of Units</w:t>
            </w:r>
          </w:p>
        </w:tc>
        <w:tc>
          <w:tcPr>
            <w:tcW w:w="1864" w:type="dxa"/>
            <w:tcBorders>
              <w:top w:val="single" w:sz="4" w:space="0" w:color="auto"/>
              <w:left w:val="single" w:sz="4" w:space="0" w:color="auto"/>
              <w:bottom w:val="single" w:sz="4" w:space="0" w:color="auto"/>
              <w:right w:val="single" w:sz="4" w:space="0" w:color="000000"/>
            </w:tcBorders>
            <w:vAlign w:val="bottom"/>
          </w:tcPr>
          <w:p w14:paraId="5EF23E98" w14:textId="77777777" w:rsidR="00486A01" w:rsidRPr="00F507C1" w:rsidRDefault="00486A01" w:rsidP="00133559">
            <w:pPr>
              <w:rPr>
                <w:b/>
                <w:bCs/>
              </w:rPr>
            </w:pPr>
            <w:r w:rsidRPr="00F507C1">
              <w:rPr>
                <w:b/>
                <w:bCs/>
              </w:rPr>
              <w:t>Total Approved Budget</w:t>
            </w:r>
          </w:p>
        </w:tc>
      </w:tr>
      <w:tr w:rsidR="00486A01" w:rsidRPr="00F507C1" w14:paraId="44778EAA" w14:textId="77777777" w:rsidTr="00133559">
        <w:trPr>
          <w:trHeight w:hRule="exact" w:val="720"/>
          <w:jc w:val="center"/>
        </w:trPr>
        <w:tc>
          <w:tcPr>
            <w:tcW w:w="4009" w:type="dxa"/>
            <w:gridSpan w:val="3"/>
            <w:tcBorders>
              <w:top w:val="single" w:sz="4" w:space="0" w:color="auto"/>
              <w:left w:val="single" w:sz="4" w:space="0" w:color="auto"/>
              <w:bottom w:val="single" w:sz="4" w:space="0" w:color="auto"/>
              <w:right w:val="single" w:sz="4" w:space="0" w:color="000000"/>
            </w:tcBorders>
            <w:vAlign w:val="bottom"/>
          </w:tcPr>
          <w:p w14:paraId="6AC78F1D" w14:textId="77777777" w:rsidR="00486A01" w:rsidRPr="00F507C1" w:rsidRDefault="00486A01" w:rsidP="00133559">
            <w:pPr>
              <w:jc w:val="both"/>
              <w:rPr>
                <w:b/>
              </w:rPr>
            </w:pPr>
            <w:r w:rsidRPr="00F507C1">
              <w:rPr>
                <w:b/>
              </w:rPr>
              <w:t>Readiness Services</w:t>
            </w:r>
            <w:r>
              <w:rPr>
                <w:b/>
              </w:rPr>
              <w:t xml:space="preserve"> Program</w:t>
            </w:r>
          </w:p>
        </w:tc>
        <w:tc>
          <w:tcPr>
            <w:tcW w:w="1744" w:type="dxa"/>
            <w:gridSpan w:val="2"/>
            <w:tcBorders>
              <w:top w:val="single" w:sz="4" w:space="0" w:color="auto"/>
              <w:left w:val="single" w:sz="4" w:space="0" w:color="auto"/>
              <w:bottom w:val="single" w:sz="4" w:space="0" w:color="auto"/>
              <w:right w:val="single" w:sz="4" w:space="0" w:color="000000"/>
            </w:tcBorders>
            <w:noWrap/>
            <w:vAlign w:val="bottom"/>
          </w:tcPr>
          <w:p w14:paraId="04CA3C9B" w14:textId="77777777" w:rsidR="00486A01" w:rsidRPr="00F507C1" w:rsidRDefault="00486A01" w:rsidP="00133559">
            <w:pPr>
              <w:jc w:val="right"/>
              <w:rPr>
                <w:b/>
              </w:rPr>
            </w:pPr>
          </w:p>
        </w:tc>
        <w:tc>
          <w:tcPr>
            <w:tcW w:w="1349" w:type="dxa"/>
            <w:tcBorders>
              <w:top w:val="single" w:sz="4" w:space="0" w:color="auto"/>
              <w:left w:val="single" w:sz="4" w:space="0" w:color="auto"/>
              <w:bottom w:val="single" w:sz="4" w:space="0" w:color="auto"/>
              <w:right w:val="single" w:sz="4" w:space="0" w:color="000000"/>
            </w:tcBorders>
            <w:noWrap/>
            <w:vAlign w:val="bottom"/>
          </w:tcPr>
          <w:p w14:paraId="5D83BD87" w14:textId="1D34B430" w:rsidR="00486A01" w:rsidRPr="00F507C1" w:rsidRDefault="00FB3650" w:rsidP="00133559">
            <w:pPr>
              <w:jc w:val="center"/>
              <w:rPr>
                <w:b/>
              </w:rPr>
            </w:pPr>
            <w:r>
              <w:rPr>
                <w:b/>
              </w:rPr>
              <w:t>Lot</w:t>
            </w:r>
          </w:p>
        </w:tc>
        <w:tc>
          <w:tcPr>
            <w:tcW w:w="1243" w:type="dxa"/>
            <w:tcBorders>
              <w:top w:val="single" w:sz="4" w:space="0" w:color="auto"/>
              <w:left w:val="single" w:sz="4" w:space="0" w:color="auto"/>
              <w:bottom w:val="single" w:sz="4" w:space="0" w:color="auto"/>
              <w:right w:val="single" w:sz="4" w:space="0" w:color="000000"/>
            </w:tcBorders>
            <w:noWrap/>
            <w:vAlign w:val="bottom"/>
          </w:tcPr>
          <w:p w14:paraId="220ADF3A" w14:textId="09F1520F" w:rsidR="00486A01" w:rsidRPr="00F507C1" w:rsidRDefault="00FB3650" w:rsidP="00133559">
            <w:pPr>
              <w:jc w:val="center"/>
              <w:rPr>
                <w:b/>
              </w:rPr>
            </w:pPr>
            <w:r>
              <w:rPr>
                <w:b/>
              </w:rPr>
              <w:t>1</w:t>
            </w:r>
          </w:p>
        </w:tc>
        <w:tc>
          <w:tcPr>
            <w:tcW w:w="1864" w:type="dxa"/>
            <w:tcBorders>
              <w:top w:val="single" w:sz="4" w:space="0" w:color="auto"/>
              <w:left w:val="single" w:sz="4" w:space="0" w:color="auto"/>
              <w:bottom w:val="single" w:sz="4" w:space="0" w:color="auto"/>
              <w:right w:val="single" w:sz="4" w:space="0" w:color="000000"/>
            </w:tcBorders>
            <w:noWrap/>
            <w:vAlign w:val="bottom"/>
          </w:tcPr>
          <w:p w14:paraId="16227F3A" w14:textId="77777777" w:rsidR="00486A01" w:rsidRPr="00F507C1" w:rsidRDefault="00486A01" w:rsidP="00133559">
            <w:pPr>
              <w:jc w:val="right"/>
              <w:rPr>
                <w:b/>
                <w:bCs/>
              </w:rPr>
            </w:pPr>
          </w:p>
        </w:tc>
      </w:tr>
      <w:tr w:rsidR="00486A01" w:rsidRPr="00F507C1" w14:paraId="75BA6A43" w14:textId="77777777" w:rsidTr="00133559">
        <w:trPr>
          <w:trHeight w:hRule="exact" w:val="1360"/>
          <w:jc w:val="center"/>
        </w:trPr>
        <w:tc>
          <w:tcPr>
            <w:tcW w:w="4009" w:type="dxa"/>
            <w:gridSpan w:val="3"/>
            <w:tcBorders>
              <w:top w:val="single" w:sz="4" w:space="0" w:color="auto"/>
              <w:left w:val="single" w:sz="4" w:space="0" w:color="auto"/>
              <w:bottom w:val="single" w:sz="4" w:space="0" w:color="auto"/>
              <w:right w:val="single" w:sz="4" w:space="0" w:color="000000"/>
            </w:tcBorders>
            <w:vAlign w:val="bottom"/>
          </w:tcPr>
          <w:p w14:paraId="39A8EB3F" w14:textId="19EC56ED" w:rsidR="00486A01" w:rsidRPr="00F507C1" w:rsidRDefault="00FB3650" w:rsidP="00133559">
            <w:pPr>
              <w:rPr>
                <w:b/>
              </w:rPr>
            </w:pPr>
            <w:r>
              <w:rPr>
                <w:b/>
              </w:rPr>
              <w:t>Performance-Based</w:t>
            </w:r>
            <w:r w:rsidR="00486A01" w:rsidRPr="00F507C1">
              <w:rPr>
                <w:b/>
              </w:rPr>
              <w:t xml:space="preserve"> </w:t>
            </w:r>
            <w:r w:rsidR="00486A01">
              <w:rPr>
                <w:b/>
              </w:rPr>
              <w:t xml:space="preserve">Payment </w:t>
            </w:r>
            <w:r w:rsidR="00486A01" w:rsidRPr="00F507C1">
              <w:rPr>
                <w:b/>
              </w:rPr>
              <w:t xml:space="preserve">Services Program </w:t>
            </w:r>
            <w:r>
              <w:rPr>
                <w:b/>
              </w:rPr>
              <w:t>Based on FY 2023 Scorecard Results</w:t>
            </w:r>
          </w:p>
        </w:tc>
        <w:tc>
          <w:tcPr>
            <w:tcW w:w="1744" w:type="dxa"/>
            <w:gridSpan w:val="2"/>
            <w:tcBorders>
              <w:top w:val="single" w:sz="4" w:space="0" w:color="auto"/>
              <w:left w:val="single" w:sz="4" w:space="0" w:color="auto"/>
              <w:bottom w:val="single" w:sz="4" w:space="0" w:color="auto"/>
              <w:right w:val="single" w:sz="4" w:space="0" w:color="000000"/>
            </w:tcBorders>
            <w:noWrap/>
            <w:vAlign w:val="bottom"/>
          </w:tcPr>
          <w:p w14:paraId="2055A169" w14:textId="77777777" w:rsidR="00486A01" w:rsidRPr="00F507C1" w:rsidRDefault="00486A01" w:rsidP="00133559">
            <w:pPr>
              <w:jc w:val="right"/>
              <w:rPr>
                <w:b/>
              </w:rPr>
            </w:pPr>
          </w:p>
        </w:tc>
        <w:tc>
          <w:tcPr>
            <w:tcW w:w="1349" w:type="dxa"/>
            <w:tcBorders>
              <w:top w:val="single" w:sz="4" w:space="0" w:color="auto"/>
              <w:left w:val="single" w:sz="4" w:space="0" w:color="auto"/>
              <w:bottom w:val="single" w:sz="4" w:space="0" w:color="auto"/>
              <w:right w:val="single" w:sz="4" w:space="0" w:color="000000"/>
            </w:tcBorders>
            <w:noWrap/>
            <w:vAlign w:val="bottom"/>
          </w:tcPr>
          <w:p w14:paraId="101E049A" w14:textId="77777777" w:rsidR="00486A01" w:rsidRDefault="00486A01" w:rsidP="00133559">
            <w:pPr>
              <w:jc w:val="center"/>
              <w:rPr>
                <w:b/>
              </w:rPr>
            </w:pPr>
            <w:r w:rsidRPr="00F507C1">
              <w:rPr>
                <w:b/>
              </w:rPr>
              <w:t>Percentage</w:t>
            </w:r>
          </w:p>
          <w:p w14:paraId="6AA3380C" w14:textId="77777777" w:rsidR="00486A01" w:rsidRPr="00F507C1" w:rsidRDefault="00486A01" w:rsidP="00133559">
            <w:pPr>
              <w:jc w:val="center"/>
              <w:rPr>
                <w:b/>
              </w:rPr>
            </w:pPr>
            <w:r>
              <w:rPr>
                <w:b/>
              </w:rPr>
              <w:t>Satisfied</w:t>
            </w:r>
          </w:p>
        </w:tc>
        <w:tc>
          <w:tcPr>
            <w:tcW w:w="1243" w:type="dxa"/>
            <w:tcBorders>
              <w:top w:val="single" w:sz="4" w:space="0" w:color="auto"/>
              <w:left w:val="single" w:sz="4" w:space="0" w:color="auto"/>
              <w:bottom w:val="single" w:sz="4" w:space="0" w:color="auto"/>
              <w:right w:val="single" w:sz="4" w:space="0" w:color="000000"/>
            </w:tcBorders>
            <w:noWrap/>
            <w:vAlign w:val="bottom"/>
          </w:tcPr>
          <w:p w14:paraId="12AA15BB" w14:textId="77777777" w:rsidR="00486A01" w:rsidRDefault="00486A01" w:rsidP="00133559">
            <w:pPr>
              <w:jc w:val="center"/>
              <w:rPr>
                <w:b/>
              </w:rPr>
            </w:pPr>
            <w:r>
              <w:rPr>
                <w:b/>
              </w:rPr>
              <w:t>Possible 80</w:t>
            </w:r>
            <w:r w:rsidRPr="00F507C1">
              <w:rPr>
                <w:b/>
              </w:rPr>
              <w:t>%</w:t>
            </w:r>
            <w:r>
              <w:rPr>
                <w:b/>
              </w:rPr>
              <w:t xml:space="preserve"> of Total Readiness Services</w:t>
            </w:r>
          </w:p>
          <w:p w14:paraId="22105398" w14:textId="77777777" w:rsidR="00486A01" w:rsidRPr="00F507C1" w:rsidRDefault="00486A01" w:rsidP="00133559">
            <w:pPr>
              <w:jc w:val="center"/>
              <w:rPr>
                <w:b/>
              </w:rPr>
            </w:pPr>
          </w:p>
        </w:tc>
        <w:tc>
          <w:tcPr>
            <w:tcW w:w="1864" w:type="dxa"/>
            <w:tcBorders>
              <w:top w:val="single" w:sz="4" w:space="0" w:color="auto"/>
              <w:left w:val="single" w:sz="4" w:space="0" w:color="auto"/>
              <w:bottom w:val="single" w:sz="4" w:space="0" w:color="auto"/>
              <w:right w:val="single" w:sz="4" w:space="0" w:color="000000"/>
            </w:tcBorders>
            <w:noWrap/>
            <w:vAlign w:val="bottom"/>
          </w:tcPr>
          <w:p w14:paraId="6763AB95" w14:textId="77777777" w:rsidR="00486A01" w:rsidRPr="00F507C1" w:rsidRDefault="00486A01" w:rsidP="00133559">
            <w:pPr>
              <w:jc w:val="right"/>
              <w:rPr>
                <w:b/>
                <w:bCs/>
              </w:rPr>
            </w:pPr>
          </w:p>
        </w:tc>
      </w:tr>
      <w:tr w:rsidR="00486A01" w:rsidRPr="00F507C1" w14:paraId="2D2AD886" w14:textId="77777777" w:rsidTr="00133559">
        <w:trPr>
          <w:trHeight w:hRule="exact" w:val="720"/>
          <w:jc w:val="center"/>
        </w:trPr>
        <w:tc>
          <w:tcPr>
            <w:tcW w:w="4009" w:type="dxa"/>
            <w:gridSpan w:val="3"/>
            <w:tcBorders>
              <w:top w:val="single" w:sz="4" w:space="0" w:color="auto"/>
              <w:left w:val="single" w:sz="4" w:space="0" w:color="auto"/>
              <w:bottom w:val="single" w:sz="4" w:space="0" w:color="auto"/>
              <w:right w:val="single" w:sz="4" w:space="0" w:color="000000"/>
            </w:tcBorders>
            <w:vAlign w:val="bottom"/>
          </w:tcPr>
          <w:p w14:paraId="0B8B8534" w14:textId="77777777" w:rsidR="00486A01" w:rsidRPr="00F507C1" w:rsidRDefault="00486A01" w:rsidP="00133559">
            <w:pPr>
              <w:rPr>
                <w:b/>
              </w:rPr>
            </w:pPr>
            <w:r>
              <w:rPr>
                <w:b/>
              </w:rPr>
              <w:t>Uncompensated Care Reimbursement Services Program</w:t>
            </w:r>
          </w:p>
        </w:tc>
        <w:tc>
          <w:tcPr>
            <w:tcW w:w="1744" w:type="dxa"/>
            <w:gridSpan w:val="2"/>
            <w:tcBorders>
              <w:top w:val="single" w:sz="4" w:space="0" w:color="auto"/>
              <w:left w:val="single" w:sz="4" w:space="0" w:color="auto"/>
              <w:bottom w:val="single" w:sz="4" w:space="0" w:color="auto"/>
              <w:right w:val="single" w:sz="4" w:space="0" w:color="000000"/>
            </w:tcBorders>
            <w:noWrap/>
            <w:vAlign w:val="bottom"/>
          </w:tcPr>
          <w:p w14:paraId="0281CEEC" w14:textId="77777777" w:rsidR="00486A01" w:rsidRPr="00F507C1" w:rsidRDefault="00486A01" w:rsidP="00133559">
            <w:pPr>
              <w:jc w:val="right"/>
              <w:rPr>
                <w:b/>
                <w:noProof/>
              </w:rPr>
            </w:pPr>
          </w:p>
        </w:tc>
        <w:tc>
          <w:tcPr>
            <w:tcW w:w="1349" w:type="dxa"/>
            <w:tcBorders>
              <w:top w:val="single" w:sz="4" w:space="0" w:color="auto"/>
              <w:left w:val="single" w:sz="4" w:space="0" w:color="auto"/>
              <w:bottom w:val="single" w:sz="4" w:space="0" w:color="auto"/>
              <w:right w:val="single" w:sz="4" w:space="0" w:color="000000"/>
            </w:tcBorders>
            <w:noWrap/>
            <w:vAlign w:val="bottom"/>
          </w:tcPr>
          <w:p w14:paraId="48EBDB99" w14:textId="77777777" w:rsidR="00486A01" w:rsidRPr="00F507C1" w:rsidRDefault="00486A01" w:rsidP="00133559">
            <w:pPr>
              <w:jc w:val="center"/>
              <w:rPr>
                <w:b/>
              </w:rPr>
            </w:pPr>
            <w:r>
              <w:rPr>
                <w:b/>
              </w:rPr>
              <w:t>Lot</w:t>
            </w:r>
          </w:p>
        </w:tc>
        <w:tc>
          <w:tcPr>
            <w:tcW w:w="1243" w:type="dxa"/>
            <w:tcBorders>
              <w:top w:val="single" w:sz="4" w:space="0" w:color="auto"/>
              <w:left w:val="single" w:sz="4" w:space="0" w:color="auto"/>
              <w:bottom w:val="single" w:sz="4" w:space="0" w:color="auto"/>
              <w:right w:val="single" w:sz="4" w:space="0" w:color="000000"/>
            </w:tcBorders>
            <w:noWrap/>
            <w:vAlign w:val="bottom"/>
          </w:tcPr>
          <w:p w14:paraId="1B544857" w14:textId="77777777" w:rsidR="00486A01" w:rsidRPr="00F507C1" w:rsidRDefault="00486A01" w:rsidP="00133559">
            <w:pPr>
              <w:jc w:val="center"/>
              <w:rPr>
                <w:b/>
              </w:rPr>
            </w:pPr>
            <w:r>
              <w:rPr>
                <w:b/>
              </w:rPr>
              <w:t>1</w:t>
            </w:r>
          </w:p>
        </w:tc>
        <w:tc>
          <w:tcPr>
            <w:tcW w:w="1864" w:type="dxa"/>
            <w:tcBorders>
              <w:top w:val="single" w:sz="4" w:space="0" w:color="auto"/>
              <w:left w:val="single" w:sz="4" w:space="0" w:color="auto"/>
              <w:bottom w:val="single" w:sz="4" w:space="0" w:color="auto"/>
              <w:right w:val="single" w:sz="4" w:space="0" w:color="000000"/>
            </w:tcBorders>
            <w:noWrap/>
            <w:vAlign w:val="bottom"/>
          </w:tcPr>
          <w:p w14:paraId="0B67EE3A" w14:textId="77777777" w:rsidR="00486A01" w:rsidRPr="00F507C1" w:rsidRDefault="00486A01" w:rsidP="00133559">
            <w:pPr>
              <w:jc w:val="right"/>
              <w:rPr>
                <w:b/>
                <w:bCs/>
                <w:noProof/>
              </w:rPr>
            </w:pPr>
          </w:p>
        </w:tc>
      </w:tr>
      <w:tr w:rsidR="00486A01" w:rsidRPr="00F507C1" w14:paraId="061FDBC0" w14:textId="77777777" w:rsidTr="00133559">
        <w:trPr>
          <w:trHeight w:hRule="exact" w:val="720"/>
          <w:jc w:val="center"/>
        </w:trPr>
        <w:tc>
          <w:tcPr>
            <w:tcW w:w="4009" w:type="dxa"/>
            <w:gridSpan w:val="3"/>
            <w:tcBorders>
              <w:top w:val="single" w:sz="4" w:space="0" w:color="auto"/>
              <w:left w:val="single" w:sz="4" w:space="0" w:color="auto"/>
              <w:bottom w:val="single" w:sz="4" w:space="0" w:color="auto"/>
              <w:right w:val="single" w:sz="4" w:space="0" w:color="000000"/>
            </w:tcBorders>
            <w:vAlign w:val="bottom"/>
          </w:tcPr>
          <w:p w14:paraId="5FC16205" w14:textId="77777777" w:rsidR="00486A01" w:rsidRPr="00F507C1" w:rsidRDefault="00486A01" w:rsidP="00133559">
            <w:pPr>
              <w:jc w:val="both"/>
              <w:rPr>
                <w:b/>
              </w:rPr>
            </w:pPr>
            <w:r w:rsidRPr="00F507C1">
              <w:rPr>
                <w:b/>
              </w:rPr>
              <w:t>Registry Services</w:t>
            </w:r>
            <w:r>
              <w:rPr>
                <w:b/>
              </w:rPr>
              <w:t xml:space="preserve"> Program</w:t>
            </w:r>
          </w:p>
        </w:tc>
        <w:tc>
          <w:tcPr>
            <w:tcW w:w="1744" w:type="dxa"/>
            <w:gridSpan w:val="2"/>
            <w:tcBorders>
              <w:top w:val="single" w:sz="4" w:space="0" w:color="auto"/>
              <w:left w:val="single" w:sz="4" w:space="0" w:color="auto"/>
              <w:bottom w:val="single" w:sz="4" w:space="0" w:color="auto"/>
              <w:right w:val="single" w:sz="4" w:space="0" w:color="000000"/>
            </w:tcBorders>
            <w:noWrap/>
            <w:vAlign w:val="bottom"/>
          </w:tcPr>
          <w:p w14:paraId="18DA55C0" w14:textId="77777777" w:rsidR="00486A01" w:rsidRPr="00F507C1" w:rsidRDefault="00486A01" w:rsidP="00133559">
            <w:pPr>
              <w:jc w:val="right"/>
              <w:rPr>
                <w:b/>
              </w:rPr>
            </w:pPr>
          </w:p>
        </w:tc>
        <w:tc>
          <w:tcPr>
            <w:tcW w:w="1349" w:type="dxa"/>
            <w:tcBorders>
              <w:top w:val="single" w:sz="4" w:space="0" w:color="auto"/>
              <w:left w:val="single" w:sz="4" w:space="0" w:color="auto"/>
              <w:bottom w:val="single" w:sz="4" w:space="0" w:color="auto"/>
              <w:right w:val="single" w:sz="4" w:space="0" w:color="000000"/>
            </w:tcBorders>
            <w:noWrap/>
            <w:vAlign w:val="bottom"/>
          </w:tcPr>
          <w:p w14:paraId="0B186ADD" w14:textId="77777777" w:rsidR="00486A01" w:rsidRPr="00F507C1" w:rsidRDefault="00486A01" w:rsidP="00133559">
            <w:pPr>
              <w:jc w:val="center"/>
              <w:rPr>
                <w:b/>
              </w:rPr>
            </w:pPr>
            <w:r w:rsidRPr="00F507C1">
              <w:rPr>
                <w:b/>
              </w:rPr>
              <w:t>Lot</w:t>
            </w:r>
          </w:p>
        </w:tc>
        <w:tc>
          <w:tcPr>
            <w:tcW w:w="1243" w:type="dxa"/>
            <w:tcBorders>
              <w:top w:val="single" w:sz="4" w:space="0" w:color="auto"/>
              <w:left w:val="single" w:sz="4" w:space="0" w:color="auto"/>
              <w:bottom w:val="single" w:sz="4" w:space="0" w:color="auto"/>
              <w:right w:val="single" w:sz="4" w:space="0" w:color="000000"/>
            </w:tcBorders>
            <w:noWrap/>
            <w:vAlign w:val="bottom"/>
          </w:tcPr>
          <w:p w14:paraId="42C85808" w14:textId="77777777" w:rsidR="00486A01" w:rsidRPr="00F507C1" w:rsidRDefault="00486A01" w:rsidP="00133559">
            <w:pPr>
              <w:jc w:val="center"/>
              <w:rPr>
                <w:b/>
              </w:rPr>
            </w:pPr>
            <w:r w:rsidRPr="00F507C1">
              <w:rPr>
                <w:b/>
              </w:rPr>
              <w:t>1</w:t>
            </w:r>
          </w:p>
        </w:tc>
        <w:tc>
          <w:tcPr>
            <w:tcW w:w="1864" w:type="dxa"/>
            <w:tcBorders>
              <w:top w:val="single" w:sz="4" w:space="0" w:color="auto"/>
              <w:left w:val="single" w:sz="4" w:space="0" w:color="auto"/>
              <w:bottom w:val="single" w:sz="4" w:space="0" w:color="auto"/>
              <w:right w:val="single" w:sz="4" w:space="0" w:color="000000"/>
            </w:tcBorders>
            <w:noWrap/>
            <w:vAlign w:val="bottom"/>
          </w:tcPr>
          <w:p w14:paraId="1AE60A25" w14:textId="77777777" w:rsidR="00486A01" w:rsidRPr="00F507C1" w:rsidRDefault="00486A01" w:rsidP="00133559">
            <w:pPr>
              <w:jc w:val="right"/>
              <w:rPr>
                <w:b/>
                <w:bCs/>
              </w:rPr>
            </w:pPr>
          </w:p>
        </w:tc>
      </w:tr>
      <w:tr w:rsidR="00486A01" w:rsidRPr="00F507C1" w14:paraId="5EA39A33" w14:textId="77777777" w:rsidTr="00133559">
        <w:trPr>
          <w:trHeight w:val="520"/>
          <w:jc w:val="center"/>
        </w:trPr>
        <w:tc>
          <w:tcPr>
            <w:tcW w:w="8345" w:type="dxa"/>
            <w:gridSpan w:val="7"/>
            <w:tcBorders>
              <w:top w:val="single" w:sz="4" w:space="0" w:color="auto"/>
              <w:left w:val="single" w:sz="4" w:space="0" w:color="auto"/>
              <w:bottom w:val="single" w:sz="4" w:space="0" w:color="auto"/>
              <w:right w:val="single" w:sz="4" w:space="0" w:color="000000"/>
            </w:tcBorders>
            <w:vAlign w:val="bottom"/>
          </w:tcPr>
          <w:p w14:paraId="0F3E11F8" w14:textId="77777777" w:rsidR="00486A01" w:rsidRPr="00F507C1" w:rsidRDefault="00486A01" w:rsidP="00133559">
            <w:pPr>
              <w:jc w:val="both"/>
              <w:rPr>
                <w:b/>
                <w:bCs/>
              </w:rPr>
            </w:pPr>
            <w:r w:rsidRPr="00F507C1">
              <w:rPr>
                <w:b/>
                <w:bCs/>
              </w:rPr>
              <w:t>TOTAL</w:t>
            </w:r>
          </w:p>
        </w:tc>
        <w:tc>
          <w:tcPr>
            <w:tcW w:w="1864" w:type="dxa"/>
            <w:tcBorders>
              <w:top w:val="nil"/>
              <w:left w:val="single" w:sz="4" w:space="0" w:color="auto"/>
              <w:bottom w:val="single" w:sz="4" w:space="0" w:color="auto"/>
              <w:right w:val="single" w:sz="4" w:space="0" w:color="000000"/>
            </w:tcBorders>
            <w:noWrap/>
            <w:vAlign w:val="bottom"/>
          </w:tcPr>
          <w:p w14:paraId="5B4419EE" w14:textId="77777777" w:rsidR="00486A01" w:rsidRPr="00F507C1" w:rsidRDefault="00486A01" w:rsidP="00133559">
            <w:pPr>
              <w:jc w:val="right"/>
              <w:rPr>
                <w:b/>
                <w:bCs/>
              </w:rPr>
            </w:pPr>
          </w:p>
        </w:tc>
      </w:tr>
    </w:tbl>
    <w:p w14:paraId="455F6F18" w14:textId="77777777" w:rsidR="00486A01" w:rsidRPr="00F507C1" w:rsidRDefault="00486A01" w:rsidP="00486A01">
      <w:pPr>
        <w:rPr>
          <w:b/>
        </w:rPr>
      </w:pPr>
    </w:p>
    <w:p w14:paraId="66240991" w14:textId="2B9FA17D" w:rsidR="0015178A" w:rsidRDefault="00000000" w:rsidP="00486A01">
      <w:pPr>
        <w:jc w:val="center"/>
        <w:rPr>
          <w:b/>
        </w:rPr>
      </w:pPr>
    </w:p>
    <w:p w14:paraId="3BC04B22" w14:textId="77777777" w:rsidR="00E52B65" w:rsidRDefault="00E52B65" w:rsidP="00486A01">
      <w:pPr>
        <w:jc w:val="center"/>
        <w:rPr>
          <w:b/>
        </w:rPr>
      </w:pPr>
    </w:p>
    <w:p w14:paraId="72CD603A" w14:textId="77777777" w:rsidR="00E52B65" w:rsidRDefault="00E52B65" w:rsidP="00486A01">
      <w:pPr>
        <w:jc w:val="center"/>
        <w:rPr>
          <w:b/>
        </w:rPr>
      </w:pPr>
    </w:p>
    <w:p w14:paraId="0A905C83" w14:textId="77777777" w:rsidR="00E52B65" w:rsidRDefault="00E52B65" w:rsidP="00486A01">
      <w:pPr>
        <w:jc w:val="center"/>
        <w:rPr>
          <w:b/>
        </w:rPr>
      </w:pPr>
    </w:p>
    <w:p w14:paraId="45D5D92B" w14:textId="77777777" w:rsidR="00E52B65" w:rsidRDefault="00E52B65" w:rsidP="00486A01">
      <w:pPr>
        <w:jc w:val="center"/>
        <w:rPr>
          <w:b/>
        </w:rPr>
      </w:pPr>
    </w:p>
    <w:p w14:paraId="69065B91" w14:textId="77777777" w:rsidR="00E52B65" w:rsidRDefault="00E52B65" w:rsidP="00486A01">
      <w:pPr>
        <w:jc w:val="center"/>
        <w:rPr>
          <w:b/>
        </w:rPr>
      </w:pPr>
    </w:p>
    <w:p w14:paraId="275B9387" w14:textId="77777777" w:rsidR="00E52B65" w:rsidRDefault="00E52B65" w:rsidP="00486A01">
      <w:pPr>
        <w:jc w:val="center"/>
        <w:rPr>
          <w:b/>
        </w:rPr>
      </w:pPr>
    </w:p>
    <w:p w14:paraId="0D8D0ACE" w14:textId="77777777" w:rsidR="00E52B65" w:rsidRDefault="00E52B65" w:rsidP="00486A01">
      <w:pPr>
        <w:jc w:val="center"/>
        <w:rPr>
          <w:b/>
        </w:rPr>
      </w:pPr>
    </w:p>
    <w:p w14:paraId="2B9AF407" w14:textId="77777777" w:rsidR="00E52B65" w:rsidRDefault="00E52B65" w:rsidP="00486A01">
      <w:pPr>
        <w:jc w:val="center"/>
        <w:rPr>
          <w:b/>
        </w:rPr>
      </w:pPr>
    </w:p>
    <w:p w14:paraId="78CE64A2" w14:textId="77777777" w:rsidR="00E52B65" w:rsidRPr="00BA2B8E" w:rsidRDefault="00E52B65" w:rsidP="00E52B65">
      <w:pPr>
        <w:jc w:val="center"/>
        <w:rPr>
          <w:b/>
          <w:sz w:val="32"/>
          <w:szCs w:val="32"/>
        </w:rPr>
      </w:pPr>
      <w:r w:rsidRPr="00BA2B8E">
        <w:rPr>
          <w:b/>
          <w:sz w:val="32"/>
          <w:szCs w:val="32"/>
        </w:rPr>
        <w:lastRenderedPageBreak/>
        <w:t>EXHIBIT 3</w:t>
      </w:r>
    </w:p>
    <w:p w14:paraId="20F78567" w14:textId="77777777" w:rsidR="00E52B65" w:rsidRDefault="00E52B65" w:rsidP="00E52B65">
      <w:pPr>
        <w:jc w:val="center"/>
        <w:rPr>
          <w:b/>
        </w:rPr>
      </w:pPr>
    </w:p>
    <w:p w14:paraId="52C57F48" w14:textId="77777777" w:rsidR="00E52B65" w:rsidRDefault="00E52B65" w:rsidP="00E52B65">
      <w:pPr>
        <w:jc w:val="center"/>
        <w:rPr>
          <w:b/>
        </w:rPr>
      </w:pPr>
      <w:r>
        <w:rPr>
          <w:b/>
        </w:rPr>
        <w:t>INVOICE SUBMISSION DATES AND REQUIRED DOCUMENTATION</w:t>
      </w:r>
    </w:p>
    <w:p w14:paraId="7DB0D634" w14:textId="77777777" w:rsidR="00E52B65" w:rsidRDefault="00E52B65" w:rsidP="00E52B65">
      <w:pPr>
        <w:jc w:val="center"/>
        <w:rPr>
          <w:b/>
        </w:rPr>
      </w:pPr>
    </w:p>
    <w:tbl>
      <w:tblPr>
        <w:tblW w:w="9992" w:type="dxa"/>
        <w:jc w:val="center"/>
        <w:tblBorders>
          <w:top w:val="nil"/>
          <w:left w:val="nil"/>
          <w:right w:val="nil"/>
        </w:tblBorders>
        <w:tblLayout w:type="fixed"/>
        <w:tblLook w:val="0000" w:firstRow="0" w:lastRow="0" w:firstColumn="0" w:lastColumn="0" w:noHBand="0" w:noVBand="0"/>
      </w:tblPr>
      <w:tblGrid>
        <w:gridCol w:w="2156"/>
        <w:gridCol w:w="2697"/>
        <w:gridCol w:w="2800"/>
        <w:gridCol w:w="2339"/>
      </w:tblGrid>
      <w:tr w:rsidR="00E52B65" w:rsidRPr="00E804F2" w14:paraId="78DCD15C" w14:textId="77777777" w:rsidTr="00133559">
        <w:trPr>
          <w:trHeight w:val="401"/>
          <w:jc w:val="center"/>
        </w:trPr>
        <w:tc>
          <w:tcPr>
            <w:tcW w:w="2156" w:type="dxa"/>
            <w:tcBorders>
              <w:top w:val="single" w:sz="4" w:space="0" w:color="auto"/>
              <w:left w:val="single" w:sz="4" w:space="0" w:color="auto"/>
              <w:bottom w:val="single" w:sz="4" w:space="0" w:color="auto"/>
              <w:right w:val="single" w:sz="4" w:space="0" w:color="auto"/>
            </w:tcBorders>
            <w:shd w:val="clear" w:color="auto" w:fill="C1C1C1"/>
          </w:tcPr>
          <w:p w14:paraId="04167C0F" w14:textId="77777777" w:rsidR="00E52B65" w:rsidRDefault="00E52B65" w:rsidP="00133559">
            <w:pPr>
              <w:spacing w:line="360" w:lineRule="auto"/>
              <w:jc w:val="center"/>
              <w:rPr>
                <w:rFonts w:cs="Arial"/>
                <w:b/>
                <w:bCs/>
                <w:sz w:val="20"/>
                <w:szCs w:val="20"/>
              </w:rPr>
            </w:pPr>
            <w:r>
              <w:rPr>
                <w:rFonts w:cs="Arial"/>
                <w:b/>
                <w:bCs/>
                <w:sz w:val="20"/>
                <w:szCs w:val="20"/>
              </w:rPr>
              <w:t>Due Dates:</w:t>
            </w:r>
          </w:p>
        </w:tc>
        <w:tc>
          <w:tcPr>
            <w:tcW w:w="2697" w:type="dxa"/>
            <w:tcBorders>
              <w:top w:val="single" w:sz="4" w:space="0" w:color="auto"/>
              <w:left w:val="single" w:sz="4" w:space="0" w:color="auto"/>
              <w:bottom w:val="single" w:sz="4" w:space="0" w:color="auto"/>
              <w:right w:val="single" w:sz="4" w:space="0" w:color="auto"/>
            </w:tcBorders>
            <w:shd w:val="clear" w:color="auto" w:fill="C1C1C1"/>
            <w:tcMar>
              <w:top w:w="140" w:type="nil"/>
              <w:right w:w="140" w:type="nil"/>
            </w:tcMar>
          </w:tcPr>
          <w:p w14:paraId="6DA205F7" w14:textId="77777777" w:rsidR="00E52B65" w:rsidRPr="00B23C5E" w:rsidRDefault="00E52B65" w:rsidP="00133559">
            <w:pPr>
              <w:spacing w:line="360" w:lineRule="auto"/>
              <w:jc w:val="center"/>
              <w:rPr>
                <w:rFonts w:cs="Calibri"/>
                <w:sz w:val="20"/>
                <w:szCs w:val="20"/>
              </w:rPr>
            </w:pPr>
            <w:r>
              <w:rPr>
                <w:rFonts w:cs="Arial"/>
                <w:b/>
                <w:bCs/>
                <w:sz w:val="20"/>
                <w:szCs w:val="20"/>
              </w:rPr>
              <w:t>Invoice and Deliverable:</w:t>
            </w:r>
          </w:p>
        </w:tc>
        <w:tc>
          <w:tcPr>
            <w:tcW w:w="2800" w:type="dxa"/>
            <w:tcBorders>
              <w:top w:val="single" w:sz="4" w:space="0" w:color="auto"/>
              <w:left w:val="single" w:sz="4" w:space="0" w:color="auto"/>
              <w:bottom w:val="single" w:sz="4" w:space="0" w:color="auto"/>
              <w:right w:val="single" w:sz="4" w:space="0" w:color="auto"/>
            </w:tcBorders>
            <w:shd w:val="clear" w:color="auto" w:fill="C1C1C1"/>
            <w:tcMar>
              <w:top w:w="140" w:type="nil"/>
              <w:right w:w="140" w:type="nil"/>
            </w:tcMar>
          </w:tcPr>
          <w:p w14:paraId="7BCBCF9C" w14:textId="77777777" w:rsidR="00E52B65" w:rsidRPr="00B23C5E" w:rsidRDefault="00E52B65" w:rsidP="00133559">
            <w:pPr>
              <w:spacing w:line="360" w:lineRule="auto"/>
              <w:jc w:val="center"/>
              <w:rPr>
                <w:rFonts w:cs="Calibri"/>
                <w:sz w:val="20"/>
                <w:szCs w:val="20"/>
              </w:rPr>
            </w:pPr>
            <w:r>
              <w:rPr>
                <w:rFonts w:cs="Arial"/>
                <w:b/>
                <w:bCs/>
                <w:sz w:val="20"/>
                <w:szCs w:val="20"/>
              </w:rPr>
              <w:t>Description:</w:t>
            </w:r>
          </w:p>
        </w:tc>
        <w:tc>
          <w:tcPr>
            <w:tcW w:w="2339" w:type="dxa"/>
            <w:tcBorders>
              <w:top w:val="single" w:sz="4" w:space="0" w:color="auto"/>
              <w:left w:val="single" w:sz="4" w:space="0" w:color="auto"/>
              <w:bottom w:val="single" w:sz="4" w:space="0" w:color="auto"/>
              <w:right w:val="single" w:sz="4" w:space="0" w:color="auto"/>
            </w:tcBorders>
            <w:shd w:val="clear" w:color="auto" w:fill="C1C1C1"/>
            <w:tcMar>
              <w:top w:w="140" w:type="nil"/>
              <w:right w:w="140" w:type="nil"/>
            </w:tcMar>
          </w:tcPr>
          <w:p w14:paraId="54E88FAD" w14:textId="77777777" w:rsidR="00E52B65" w:rsidRPr="00B23C5E" w:rsidRDefault="00E52B65" w:rsidP="00133559">
            <w:pPr>
              <w:spacing w:line="360" w:lineRule="auto"/>
              <w:jc w:val="center"/>
              <w:rPr>
                <w:rFonts w:cs="Calibri"/>
                <w:sz w:val="20"/>
                <w:szCs w:val="20"/>
              </w:rPr>
            </w:pPr>
            <w:r>
              <w:rPr>
                <w:rFonts w:cs="Arial"/>
                <w:b/>
                <w:bCs/>
                <w:sz w:val="20"/>
                <w:szCs w:val="20"/>
              </w:rPr>
              <w:t>Documentation:</w:t>
            </w:r>
          </w:p>
        </w:tc>
      </w:tr>
      <w:tr w:rsidR="00E52B65" w:rsidRPr="00E804F2" w14:paraId="52FE30F8" w14:textId="77777777" w:rsidTr="00133559">
        <w:tblPrEx>
          <w:tblBorders>
            <w:top w:val="none" w:sz="0" w:space="0" w:color="auto"/>
          </w:tblBorders>
        </w:tblPrEx>
        <w:trPr>
          <w:trHeight w:val="1023"/>
          <w:jc w:val="center"/>
        </w:trPr>
        <w:tc>
          <w:tcPr>
            <w:tcW w:w="2156" w:type="dxa"/>
            <w:tcBorders>
              <w:top w:val="single" w:sz="4" w:space="0" w:color="auto"/>
              <w:left w:val="single" w:sz="4" w:space="0" w:color="auto"/>
              <w:bottom w:val="single" w:sz="4" w:space="0" w:color="auto"/>
              <w:right w:val="single" w:sz="4" w:space="0" w:color="auto"/>
            </w:tcBorders>
          </w:tcPr>
          <w:p w14:paraId="4A58BDBE" w14:textId="77777777" w:rsidR="00E52B65" w:rsidRDefault="00E52B65" w:rsidP="00133559">
            <w:pPr>
              <w:rPr>
                <w:rFonts w:cs="Arial"/>
                <w:sz w:val="18"/>
                <w:szCs w:val="18"/>
              </w:rPr>
            </w:pPr>
          </w:p>
          <w:p w14:paraId="4973FDA9" w14:textId="77777777" w:rsidR="00E52B65" w:rsidRDefault="00E52B65" w:rsidP="00133559">
            <w:pPr>
              <w:rPr>
                <w:sz w:val="18"/>
                <w:szCs w:val="18"/>
              </w:rPr>
            </w:pPr>
            <w:r>
              <w:rPr>
                <w:rFonts w:cs="Arial"/>
                <w:sz w:val="18"/>
                <w:szCs w:val="18"/>
              </w:rPr>
              <w:t>15 August 2023</w:t>
            </w:r>
          </w:p>
        </w:tc>
        <w:tc>
          <w:tcPr>
            <w:tcW w:w="7836" w:type="dxa"/>
            <w:gridSpan w:val="3"/>
            <w:tcBorders>
              <w:top w:val="single" w:sz="4" w:space="0" w:color="auto"/>
              <w:left w:val="single" w:sz="4" w:space="0" w:color="auto"/>
              <w:bottom w:val="single" w:sz="4" w:space="0" w:color="auto"/>
              <w:right w:val="single" w:sz="4" w:space="0" w:color="auto"/>
            </w:tcBorders>
            <w:tcMar>
              <w:top w:w="140" w:type="nil"/>
              <w:right w:w="140" w:type="nil"/>
            </w:tcMar>
          </w:tcPr>
          <w:p w14:paraId="01D71BDB" w14:textId="77777777" w:rsidR="00E52B65" w:rsidRDefault="00E52B65" w:rsidP="00133559">
            <w:pPr>
              <w:rPr>
                <w:sz w:val="18"/>
                <w:szCs w:val="18"/>
              </w:rPr>
            </w:pPr>
          </w:p>
          <w:p w14:paraId="345463C5" w14:textId="77777777" w:rsidR="00E52B65" w:rsidRDefault="00E52B65" w:rsidP="00133559">
            <w:pPr>
              <w:rPr>
                <w:rStyle w:val="Hyperlink"/>
                <w:rFonts w:cs="Calibri"/>
                <w:sz w:val="18"/>
                <w:szCs w:val="18"/>
              </w:rPr>
            </w:pPr>
            <w:r>
              <w:rPr>
                <w:sz w:val="18"/>
                <w:szCs w:val="18"/>
              </w:rPr>
              <w:t xml:space="preserve">Copy of signed signature page of </w:t>
            </w:r>
            <w:r w:rsidRPr="00330005">
              <w:rPr>
                <w:sz w:val="18"/>
                <w:szCs w:val="18"/>
                <w:highlight w:val="yellow"/>
              </w:rPr>
              <w:t>GTC2024.1</w:t>
            </w:r>
            <w:r>
              <w:rPr>
                <w:sz w:val="18"/>
                <w:szCs w:val="18"/>
              </w:rPr>
              <w:t xml:space="preserve"> in PDF format emailed</w:t>
            </w:r>
            <w:r w:rsidRPr="004C1A60">
              <w:rPr>
                <w:sz w:val="18"/>
                <w:szCs w:val="18"/>
              </w:rPr>
              <w:t xml:space="preserve"> to </w:t>
            </w:r>
            <w:r>
              <w:rPr>
                <w:rFonts w:cs="Calibri"/>
                <w:sz w:val="18"/>
                <w:szCs w:val="18"/>
              </w:rPr>
              <w:t>gtc</w:t>
            </w:r>
            <w:r w:rsidRPr="00330005">
              <w:rPr>
                <w:rFonts w:cs="Calibri"/>
                <w:sz w:val="18"/>
                <w:szCs w:val="18"/>
              </w:rPr>
              <w:t>businessops@gtc</w:t>
            </w:r>
            <w:r>
              <w:rPr>
                <w:rFonts w:cs="Calibri"/>
                <w:sz w:val="18"/>
                <w:szCs w:val="18"/>
              </w:rPr>
              <w:t>.ga.gov</w:t>
            </w:r>
          </w:p>
          <w:p w14:paraId="248453CA" w14:textId="77777777" w:rsidR="00E52B65" w:rsidRPr="0004056B" w:rsidRDefault="00E52B65" w:rsidP="00133559">
            <w:pPr>
              <w:rPr>
                <w:rStyle w:val="Hyperlink"/>
                <w:rFonts w:cs="Calibri"/>
                <w:sz w:val="18"/>
                <w:szCs w:val="18"/>
              </w:rPr>
            </w:pPr>
          </w:p>
          <w:p w14:paraId="038F20FD" w14:textId="77777777" w:rsidR="00E52B65" w:rsidRPr="0004056B" w:rsidRDefault="00E52B65" w:rsidP="00133559">
            <w:pPr>
              <w:rPr>
                <w:rFonts w:cs="Calibri"/>
                <w:sz w:val="18"/>
                <w:szCs w:val="18"/>
              </w:rPr>
            </w:pPr>
            <w:r w:rsidRPr="0004056B">
              <w:rPr>
                <w:rFonts w:cs="Calibri"/>
                <w:sz w:val="18"/>
                <w:szCs w:val="18"/>
              </w:rPr>
              <w:t>Trauma Center will notify Commission staff if original signature hard copies are required.</w:t>
            </w:r>
          </w:p>
          <w:p w14:paraId="24F12AA8" w14:textId="77777777" w:rsidR="00E52B65" w:rsidRPr="00F5475C" w:rsidRDefault="00E52B65" w:rsidP="00133559">
            <w:pPr>
              <w:rPr>
                <w:rFonts w:cs="Calibri"/>
                <w:sz w:val="18"/>
                <w:szCs w:val="18"/>
              </w:rPr>
            </w:pPr>
          </w:p>
        </w:tc>
      </w:tr>
      <w:tr w:rsidR="00E52B65" w:rsidRPr="00E804F2" w14:paraId="1127B2C0" w14:textId="77777777" w:rsidTr="00133559">
        <w:tblPrEx>
          <w:tblBorders>
            <w:top w:val="none" w:sz="0" w:space="0" w:color="auto"/>
          </w:tblBorders>
        </w:tblPrEx>
        <w:trPr>
          <w:trHeight w:val="2168"/>
          <w:jc w:val="center"/>
        </w:trPr>
        <w:tc>
          <w:tcPr>
            <w:tcW w:w="2156" w:type="dxa"/>
            <w:tcBorders>
              <w:top w:val="single" w:sz="4" w:space="0" w:color="auto"/>
              <w:left w:val="single" w:sz="4" w:space="0" w:color="auto"/>
              <w:bottom w:val="single" w:sz="4" w:space="0" w:color="auto"/>
              <w:right w:val="single" w:sz="4" w:space="0" w:color="auto"/>
            </w:tcBorders>
          </w:tcPr>
          <w:p w14:paraId="7CA96DEF" w14:textId="77777777" w:rsidR="00E52B65" w:rsidRDefault="00E52B65" w:rsidP="00133559">
            <w:pPr>
              <w:rPr>
                <w:sz w:val="18"/>
                <w:szCs w:val="18"/>
              </w:rPr>
            </w:pPr>
            <w:r>
              <w:rPr>
                <w:rFonts w:cs="Calibri"/>
                <w:sz w:val="18"/>
                <w:szCs w:val="18"/>
              </w:rPr>
              <w:t>31 January 2024</w:t>
            </w:r>
          </w:p>
        </w:tc>
        <w:tc>
          <w:tcPr>
            <w:tcW w:w="2697" w:type="dxa"/>
            <w:tcBorders>
              <w:top w:val="single" w:sz="4" w:space="0" w:color="auto"/>
              <w:left w:val="single" w:sz="4" w:space="0" w:color="auto"/>
              <w:bottom w:val="single" w:sz="4" w:space="0" w:color="auto"/>
              <w:right w:val="single" w:sz="4" w:space="0" w:color="auto"/>
            </w:tcBorders>
            <w:tcMar>
              <w:top w:w="140" w:type="nil"/>
              <w:right w:w="140" w:type="nil"/>
            </w:tcMar>
          </w:tcPr>
          <w:p w14:paraId="0AEB73D9" w14:textId="77777777" w:rsidR="00E52B65" w:rsidRPr="004C1A60" w:rsidRDefault="00E52B65" w:rsidP="00133559">
            <w:pPr>
              <w:rPr>
                <w:sz w:val="18"/>
                <w:szCs w:val="18"/>
              </w:rPr>
            </w:pPr>
            <w:r>
              <w:rPr>
                <w:sz w:val="18"/>
                <w:szCs w:val="18"/>
              </w:rPr>
              <w:t>First Bi-Annual Invoice</w:t>
            </w:r>
          </w:p>
          <w:p w14:paraId="05C7EF6D" w14:textId="77777777" w:rsidR="00E52B65" w:rsidRDefault="00E52B65" w:rsidP="00133559"/>
          <w:p w14:paraId="6238E6C9" w14:textId="77777777" w:rsidR="00E52B65" w:rsidRPr="004C1A60" w:rsidRDefault="00E52B65" w:rsidP="00133559"/>
          <w:p w14:paraId="3BFAA415" w14:textId="77777777" w:rsidR="00E52B65" w:rsidRDefault="00E52B65" w:rsidP="00133559">
            <w:pPr>
              <w:rPr>
                <w:sz w:val="18"/>
                <w:szCs w:val="18"/>
              </w:rPr>
            </w:pPr>
          </w:p>
          <w:p w14:paraId="19758529" w14:textId="77777777" w:rsidR="00E52B65" w:rsidRDefault="00E52B65" w:rsidP="00133559">
            <w:pPr>
              <w:rPr>
                <w:sz w:val="18"/>
                <w:szCs w:val="18"/>
              </w:rPr>
            </w:pPr>
          </w:p>
          <w:p w14:paraId="4C822CF7" w14:textId="77777777" w:rsidR="00E52B65" w:rsidRDefault="00E52B65" w:rsidP="00133559">
            <w:pPr>
              <w:rPr>
                <w:sz w:val="18"/>
                <w:szCs w:val="18"/>
              </w:rPr>
            </w:pPr>
            <w:r>
              <w:rPr>
                <w:sz w:val="18"/>
                <w:szCs w:val="18"/>
              </w:rPr>
              <w:t>Deliverable</w:t>
            </w:r>
          </w:p>
          <w:p w14:paraId="3903ECFA" w14:textId="77777777" w:rsidR="00E52B65" w:rsidRDefault="00E52B65" w:rsidP="00133559">
            <w:pPr>
              <w:rPr>
                <w:sz w:val="18"/>
                <w:szCs w:val="18"/>
              </w:rPr>
            </w:pPr>
          </w:p>
          <w:p w14:paraId="66A70637" w14:textId="77777777" w:rsidR="00E52B65" w:rsidRDefault="00E52B65" w:rsidP="00133559">
            <w:pPr>
              <w:rPr>
                <w:sz w:val="18"/>
                <w:szCs w:val="18"/>
              </w:rPr>
            </w:pPr>
          </w:p>
          <w:p w14:paraId="30A64C31" w14:textId="77777777" w:rsidR="00E52B65" w:rsidRDefault="00E52B65" w:rsidP="00133559">
            <w:pPr>
              <w:rPr>
                <w:sz w:val="18"/>
                <w:szCs w:val="18"/>
              </w:rPr>
            </w:pPr>
          </w:p>
          <w:p w14:paraId="76C5AFF7" w14:textId="77777777" w:rsidR="00E52B65" w:rsidRPr="004C1A60" w:rsidRDefault="00E52B65" w:rsidP="00133559">
            <w:pPr>
              <w:rPr>
                <w:rFonts w:cs="Calibri"/>
                <w:sz w:val="18"/>
                <w:szCs w:val="18"/>
              </w:rPr>
            </w:pPr>
          </w:p>
        </w:tc>
        <w:tc>
          <w:tcPr>
            <w:tcW w:w="2800" w:type="dxa"/>
            <w:tcBorders>
              <w:top w:val="single" w:sz="4" w:space="0" w:color="auto"/>
              <w:left w:val="single" w:sz="4" w:space="0" w:color="auto"/>
              <w:bottom w:val="single" w:sz="4" w:space="0" w:color="auto"/>
              <w:right w:val="single" w:sz="4" w:space="0" w:color="auto"/>
            </w:tcBorders>
            <w:tcMar>
              <w:top w:w="140" w:type="nil"/>
              <w:right w:w="140" w:type="nil"/>
            </w:tcMar>
          </w:tcPr>
          <w:p w14:paraId="18FC9177" w14:textId="77777777" w:rsidR="00E52B65" w:rsidRPr="00682BF4" w:rsidRDefault="00E52B65" w:rsidP="00133559">
            <w:pPr>
              <w:rPr>
                <w:rFonts w:cs="Arial"/>
                <w:iCs/>
                <w:sz w:val="18"/>
                <w:szCs w:val="18"/>
              </w:rPr>
            </w:pPr>
            <w:r>
              <w:rPr>
                <w:rFonts w:cs="Calibri"/>
                <w:sz w:val="18"/>
                <w:szCs w:val="18"/>
              </w:rPr>
              <w:t>A</w:t>
            </w:r>
            <w:r w:rsidRPr="00682BF4">
              <w:rPr>
                <w:rFonts w:cs="Calibri"/>
                <w:sz w:val="18"/>
                <w:szCs w:val="18"/>
              </w:rPr>
              <w:t>ll Registry Services Program funding</w:t>
            </w:r>
          </w:p>
          <w:p w14:paraId="2C654A17" w14:textId="77777777" w:rsidR="00E52B65" w:rsidRDefault="00E52B65" w:rsidP="00133559"/>
          <w:p w14:paraId="44D80F40" w14:textId="77777777" w:rsidR="00E52B65" w:rsidRDefault="00E52B65" w:rsidP="00133559">
            <w:pPr>
              <w:rPr>
                <w:rFonts w:cs="Calibri"/>
                <w:sz w:val="18"/>
                <w:szCs w:val="18"/>
              </w:rPr>
            </w:pPr>
          </w:p>
          <w:p w14:paraId="2FCDDB40" w14:textId="77777777" w:rsidR="00E52B65" w:rsidRDefault="00E52B65" w:rsidP="00133559">
            <w:pPr>
              <w:rPr>
                <w:rFonts w:cs="Calibri"/>
                <w:sz w:val="18"/>
                <w:szCs w:val="18"/>
              </w:rPr>
            </w:pPr>
          </w:p>
          <w:p w14:paraId="0760E74B" w14:textId="77777777" w:rsidR="00E52B65" w:rsidRPr="00682BF4" w:rsidRDefault="00E52B65" w:rsidP="00133559">
            <w:pPr>
              <w:rPr>
                <w:rFonts w:cs="Calibri"/>
                <w:sz w:val="18"/>
                <w:szCs w:val="18"/>
              </w:rPr>
            </w:pPr>
            <w:r>
              <w:rPr>
                <w:rFonts w:cs="Calibri"/>
                <w:sz w:val="18"/>
                <w:szCs w:val="18"/>
              </w:rPr>
              <w:t>Confirmation that all FY 2023</w:t>
            </w:r>
            <w:r w:rsidRPr="00682BF4">
              <w:rPr>
                <w:rFonts w:cs="Calibri"/>
                <w:sz w:val="18"/>
                <w:szCs w:val="18"/>
              </w:rPr>
              <w:t xml:space="preserve"> Commission–directed eligible physician funding has been distributed.</w:t>
            </w:r>
          </w:p>
          <w:p w14:paraId="2B95CED6" w14:textId="77777777" w:rsidR="00E52B65" w:rsidRPr="00682BF4" w:rsidRDefault="00E52B65" w:rsidP="00133559"/>
        </w:tc>
        <w:tc>
          <w:tcPr>
            <w:tcW w:w="2339" w:type="dxa"/>
            <w:tcBorders>
              <w:top w:val="single" w:sz="4" w:space="0" w:color="auto"/>
              <w:left w:val="single" w:sz="4" w:space="0" w:color="auto"/>
              <w:bottom w:val="single" w:sz="4" w:space="0" w:color="auto"/>
              <w:right w:val="single" w:sz="4" w:space="0" w:color="auto"/>
            </w:tcBorders>
            <w:tcMar>
              <w:top w:w="140" w:type="nil"/>
              <w:right w:w="140" w:type="nil"/>
            </w:tcMar>
          </w:tcPr>
          <w:p w14:paraId="2D2CB020" w14:textId="77777777" w:rsidR="00E52B65" w:rsidRDefault="00E52B65" w:rsidP="00133559">
            <w:r>
              <w:rPr>
                <w:rFonts w:cs="Calibri"/>
                <w:sz w:val="18"/>
                <w:szCs w:val="18"/>
              </w:rPr>
              <w:t xml:space="preserve">Invoices are to be in PDF format only, signed and dated and submitted via email.  Invoice template to be provided to Trauma Center. Submit all Invoices and confirmations to: </w:t>
            </w:r>
          </w:p>
          <w:p w14:paraId="266D80F0" w14:textId="77777777" w:rsidR="00E52B65" w:rsidRPr="004976EA" w:rsidRDefault="00E52B65" w:rsidP="00133559">
            <w:pPr>
              <w:rPr>
                <w:rStyle w:val="Hyperlink"/>
                <w:rFonts w:cs="Calibri"/>
                <w:sz w:val="18"/>
                <w:szCs w:val="18"/>
              </w:rPr>
            </w:pPr>
            <w:r w:rsidRPr="004976EA">
              <w:rPr>
                <w:sz w:val="18"/>
                <w:szCs w:val="18"/>
              </w:rPr>
              <w:t>gtcbusinessops@gtc.ga.gov</w:t>
            </w:r>
          </w:p>
          <w:p w14:paraId="51F82B56" w14:textId="77777777" w:rsidR="00E52B65" w:rsidRDefault="00E52B65" w:rsidP="00133559">
            <w:pPr>
              <w:rPr>
                <w:rFonts w:cs="Calibri"/>
                <w:sz w:val="18"/>
                <w:szCs w:val="18"/>
              </w:rPr>
            </w:pPr>
          </w:p>
          <w:p w14:paraId="38A36C44" w14:textId="77777777" w:rsidR="00E52B65" w:rsidRDefault="00E52B65" w:rsidP="00133559">
            <w:pPr>
              <w:rPr>
                <w:rFonts w:cs="Calibri"/>
                <w:sz w:val="18"/>
                <w:szCs w:val="18"/>
              </w:rPr>
            </w:pPr>
          </w:p>
          <w:p w14:paraId="707D475D" w14:textId="77777777" w:rsidR="00E52B65" w:rsidRPr="00F5475C" w:rsidRDefault="00E52B65" w:rsidP="00133559">
            <w:pPr>
              <w:rPr>
                <w:rFonts w:cs="Calibri"/>
                <w:sz w:val="18"/>
                <w:szCs w:val="18"/>
              </w:rPr>
            </w:pPr>
          </w:p>
        </w:tc>
      </w:tr>
      <w:tr w:rsidR="00E52B65" w:rsidRPr="00E804F2" w14:paraId="56E52FFA" w14:textId="77777777" w:rsidTr="00133559">
        <w:tblPrEx>
          <w:tblBorders>
            <w:top w:val="none" w:sz="0" w:space="0" w:color="auto"/>
          </w:tblBorders>
        </w:tblPrEx>
        <w:trPr>
          <w:trHeight w:val="328"/>
          <w:jc w:val="center"/>
        </w:trPr>
        <w:tc>
          <w:tcPr>
            <w:tcW w:w="2156" w:type="dxa"/>
            <w:tcBorders>
              <w:top w:val="single" w:sz="4" w:space="0" w:color="auto"/>
              <w:left w:val="single" w:sz="4" w:space="0" w:color="auto"/>
              <w:bottom w:val="single" w:sz="4" w:space="0" w:color="auto"/>
              <w:right w:val="single" w:sz="4" w:space="0" w:color="auto"/>
            </w:tcBorders>
          </w:tcPr>
          <w:p w14:paraId="3B011BE2" w14:textId="77777777" w:rsidR="00E52B65" w:rsidRDefault="00E52B65" w:rsidP="00133559">
            <w:pPr>
              <w:rPr>
                <w:rFonts w:cs="Arial"/>
                <w:iCs/>
                <w:sz w:val="18"/>
                <w:szCs w:val="18"/>
              </w:rPr>
            </w:pPr>
            <w:r>
              <w:rPr>
                <w:rFonts w:cs="Arial"/>
                <w:sz w:val="18"/>
                <w:szCs w:val="18"/>
              </w:rPr>
              <w:t>15 April 2024</w:t>
            </w:r>
          </w:p>
        </w:tc>
        <w:tc>
          <w:tcPr>
            <w:tcW w:w="2697" w:type="dxa"/>
            <w:tcBorders>
              <w:top w:val="single" w:sz="4" w:space="0" w:color="auto"/>
              <w:left w:val="single" w:sz="4" w:space="0" w:color="auto"/>
              <w:bottom w:val="single" w:sz="4" w:space="0" w:color="auto"/>
              <w:right w:val="single" w:sz="4" w:space="0" w:color="auto"/>
            </w:tcBorders>
            <w:tcMar>
              <w:top w:w="140" w:type="nil"/>
              <w:right w:w="140" w:type="nil"/>
            </w:tcMar>
          </w:tcPr>
          <w:p w14:paraId="3497866B" w14:textId="77777777" w:rsidR="00E52B65" w:rsidRDefault="00E52B65" w:rsidP="00133559">
            <w:pPr>
              <w:rPr>
                <w:rFonts w:cs="Arial"/>
                <w:iCs/>
                <w:sz w:val="18"/>
                <w:szCs w:val="18"/>
              </w:rPr>
            </w:pPr>
            <w:r>
              <w:rPr>
                <w:rFonts w:cs="Arial"/>
                <w:iCs/>
                <w:sz w:val="18"/>
                <w:szCs w:val="18"/>
              </w:rPr>
              <w:t>FY 2024 Scorecard</w:t>
            </w:r>
          </w:p>
          <w:p w14:paraId="340C7E21" w14:textId="77777777" w:rsidR="00E52B65" w:rsidRDefault="00E52B65" w:rsidP="00133559">
            <w:pPr>
              <w:rPr>
                <w:rFonts w:cs="Arial"/>
                <w:iCs/>
                <w:sz w:val="18"/>
                <w:szCs w:val="18"/>
              </w:rPr>
            </w:pPr>
          </w:p>
          <w:p w14:paraId="5E4F87DC" w14:textId="77777777" w:rsidR="00E52B65" w:rsidRDefault="00E52B65" w:rsidP="00133559">
            <w:pPr>
              <w:rPr>
                <w:rFonts w:cs="Arial"/>
                <w:iCs/>
                <w:sz w:val="18"/>
                <w:szCs w:val="18"/>
              </w:rPr>
            </w:pPr>
          </w:p>
          <w:p w14:paraId="2C1BF4E4" w14:textId="77777777" w:rsidR="00E52B65" w:rsidRDefault="00E52B65" w:rsidP="00133559">
            <w:pPr>
              <w:rPr>
                <w:rFonts w:cs="Arial"/>
                <w:iCs/>
                <w:sz w:val="18"/>
                <w:szCs w:val="18"/>
              </w:rPr>
            </w:pPr>
          </w:p>
          <w:p w14:paraId="478E8CDE" w14:textId="77777777" w:rsidR="00E52B65" w:rsidRDefault="00E52B65" w:rsidP="00133559">
            <w:pPr>
              <w:rPr>
                <w:rFonts w:cs="Arial"/>
                <w:iCs/>
                <w:sz w:val="18"/>
                <w:szCs w:val="18"/>
              </w:rPr>
            </w:pPr>
          </w:p>
          <w:p w14:paraId="42BF09C6" w14:textId="77777777" w:rsidR="00E52B65" w:rsidRDefault="00E52B65" w:rsidP="00133559">
            <w:pPr>
              <w:rPr>
                <w:rFonts w:cs="Arial"/>
                <w:iCs/>
                <w:sz w:val="18"/>
                <w:szCs w:val="18"/>
              </w:rPr>
            </w:pPr>
          </w:p>
          <w:p w14:paraId="35E6C4B3" w14:textId="77777777" w:rsidR="00E52B65" w:rsidRDefault="00E52B65" w:rsidP="00133559">
            <w:pPr>
              <w:rPr>
                <w:rFonts w:cs="Arial"/>
                <w:iCs/>
                <w:sz w:val="18"/>
                <w:szCs w:val="18"/>
              </w:rPr>
            </w:pPr>
          </w:p>
          <w:p w14:paraId="7114E3B6" w14:textId="77777777" w:rsidR="00E52B65" w:rsidRDefault="00E52B65" w:rsidP="00133559">
            <w:pPr>
              <w:rPr>
                <w:rFonts w:cs="Arial"/>
                <w:iCs/>
                <w:sz w:val="18"/>
                <w:szCs w:val="18"/>
              </w:rPr>
            </w:pPr>
          </w:p>
        </w:tc>
        <w:tc>
          <w:tcPr>
            <w:tcW w:w="2800" w:type="dxa"/>
            <w:tcBorders>
              <w:top w:val="single" w:sz="4" w:space="0" w:color="auto"/>
              <w:left w:val="single" w:sz="4" w:space="0" w:color="auto"/>
              <w:bottom w:val="single" w:sz="4" w:space="0" w:color="auto"/>
              <w:right w:val="single" w:sz="4" w:space="0" w:color="auto"/>
            </w:tcBorders>
            <w:tcMar>
              <w:top w:w="140" w:type="nil"/>
              <w:right w:w="140" w:type="nil"/>
            </w:tcMar>
          </w:tcPr>
          <w:p w14:paraId="4970B168" w14:textId="4511FA37" w:rsidR="00E52B65" w:rsidRPr="00682BF4" w:rsidRDefault="00E52B65" w:rsidP="00133559">
            <w:pPr>
              <w:rPr>
                <w:sz w:val="18"/>
                <w:szCs w:val="18"/>
              </w:rPr>
            </w:pPr>
            <w:r w:rsidRPr="00682BF4">
              <w:rPr>
                <w:sz w:val="18"/>
                <w:szCs w:val="18"/>
              </w:rPr>
              <w:t>Confirmation, via the submission of “PBP Scorecard”, for percentage of FY</w:t>
            </w:r>
            <w:r>
              <w:rPr>
                <w:sz w:val="18"/>
                <w:szCs w:val="18"/>
              </w:rPr>
              <w:t xml:space="preserve"> </w:t>
            </w:r>
            <w:r w:rsidRPr="00682BF4">
              <w:rPr>
                <w:sz w:val="18"/>
                <w:szCs w:val="18"/>
              </w:rPr>
              <w:t>20</w:t>
            </w:r>
            <w:r>
              <w:rPr>
                <w:sz w:val="18"/>
                <w:szCs w:val="18"/>
              </w:rPr>
              <w:t>2</w:t>
            </w:r>
            <w:r w:rsidR="009C01BA">
              <w:rPr>
                <w:sz w:val="18"/>
                <w:szCs w:val="18"/>
              </w:rPr>
              <w:t>4</w:t>
            </w:r>
            <w:r>
              <w:rPr>
                <w:sz w:val="18"/>
                <w:szCs w:val="18"/>
              </w:rPr>
              <w:t xml:space="preserve"> </w:t>
            </w:r>
            <w:r w:rsidRPr="00682BF4">
              <w:rPr>
                <w:sz w:val="18"/>
                <w:szCs w:val="18"/>
              </w:rPr>
              <w:t xml:space="preserve">Performance Based Program (PBP) criteria met.  </w:t>
            </w:r>
          </w:p>
          <w:p w14:paraId="0352B907" w14:textId="77777777" w:rsidR="00E52B65" w:rsidRPr="00682BF4" w:rsidRDefault="00E52B65" w:rsidP="00133559">
            <w:pPr>
              <w:rPr>
                <w:sz w:val="18"/>
                <w:szCs w:val="18"/>
              </w:rPr>
            </w:pPr>
          </w:p>
          <w:p w14:paraId="1790F7A5" w14:textId="77777777" w:rsidR="00E52B65" w:rsidRPr="00682BF4" w:rsidRDefault="00E52B65" w:rsidP="00133559">
            <w:pPr>
              <w:rPr>
                <w:rFonts w:cs="Arial"/>
                <w:iCs/>
                <w:sz w:val="18"/>
                <w:szCs w:val="18"/>
              </w:rPr>
            </w:pPr>
          </w:p>
        </w:tc>
        <w:tc>
          <w:tcPr>
            <w:tcW w:w="2339" w:type="dxa"/>
            <w:tcBorders>
              <w:top w:val="single" w:sz="4" w:space="0" w:color="auto"/>
              <w:left w:val="single" w:sz="4" w:space="0" w:color="auto"/>
              <w:bottom w:val="single" w:sz="4" w:space="0" w:color="auto"/>
              <w:right w:val="single" w:sz="4" w:space="0" w:color="auto"/>
            </w:tcBorders>
            <w:tcMar>
              <w:top w:w="140" w:type="nil"/>
              <w:right w:w="140" w:type="nil"/>
            </w:tcMar>
          </w:tcPr>
          <w:p w14:paraId="2F792DF7" w14:textId="19CC7084" w:rsidR="00E52B65" w:rsidRPr="00F5475C" w:rsidRDefault="00E52B65" w:rsidP="00133559">
            <w:pPr>
              <w:rPr>
                <w:rFonts w:cs="Arial"/>
                <w:sz w:val="18"/>
                <w:szCs w:val="18"/>
              </w:rPr>
            </w:pPr>
            <w:r>
              <w:rPr>
                <w:rFonts w:cs="Arial"/>
                <w:sz w:val="18"/>
                <w:szCs w:val="18"/>
              </w:rPr>
              <w:t>The percentage of PBP criteria met will be reported via PBP Scorecard to GTC by April 15, 202</w:t>
            </w:r>
            <w:r w:rsidR="009C01BA">
              <w:rPr>
                <w:rFonts w:cs="Arial"/>
                <w:sz w:val="18"/>
                <w:szCs w:val="18"/>
              </w:rPr>
              <w:t>4</w:t>
            </w:r>
            <w:r>
              <w:rPr>
                <w:rFonts w:cs="Arial"/>
                <w:sz w:val="18"/>
                <w:szCs w:val="18"/>
              </w:rPr>
              <w:t xml:space="preserve">. Submit all Scorecards to: </w:t>
            </w:r>
            <w:r>
              <w:rPr>
                <w:rFonts w:cs="Calibri"/>
                <w:sz w:val="18"/>
                <w:szCs w:val="18"/>
              </w:rPr>
              <w:t>gtcbusinessops@gtc.ga.gov</w:t>
            </w:r>
          </w:p>
        </w:tc>
      </w:tr>
      <w:tr w:rsidR="00E52B65" w:rsidRPr="00E804F2" w14:paraId="326ED440" w14:textId="77777777" w:rsidTr="00133559">
        <w:tblPrEx>
          <w:tblBorders>
            <w:top w:val="none" w:sz="0" w:space="0" w:color="auto"/>
          </w:tblBorders>
        </w:tblPrEx>
        <w:trPr>
          <w:trHeight w:val="695"/>
          <w:jc w:val="center"/>
        </w:trPr>
        <w:tc>
          <w:tcPr>
            <w:tcW w:w="2156" w:type="dxa"/>
            <w:tcBorders>
              <w:top w:val="single" w:sz="4" w:space="0" w:color="auto"/>
              <w:left w:val="single" w:sz="4" w:space="0" w:color="auto"/>
              <w:bottom w:val="single" w:sz="4" w:space="0" w:color="auto"/>
              <w:right w:val="single" w:sz="4" w:space="0" w:color="auto"/>
            </w:tcBorders>
          </w:tcPr>
          <w:p w14:paraId="316E5C18" w14:textId="77777777" w:rsidR="00E52B65" w:rsidRPr="005B4BB4" w:rsidRDefault="00E52B65" w:rsidP="00133559">
            <w:pPr>
              <w:pStyle w:val="ListParagraph"/>
              <w:ind w:left="0"/>
              <w:rPr>
                <w:sz w:val="18"/>
                <w:szCs w:val="18"/>
              </w:rPr>
            </w:pPr>
            <w:r w:rsidRPr="005B4BB4">
              <w:rPr>
                <w:rFonts w:cs="Arial"/>
                <w:sz w:val="18"/>
                <w:szCs w:val="18"/>
              </w:rPr>
              <w:t> </w:t>
            </w:r>
            <w:r>
              <w:rPr>
                <w:rFonts w:cs="Arial"/>
                <w:sz w:val="18"/>
                <w:szCs w:val="18"/>
              </w:rPr>
              <w:t>31 July 2024</w:t>
            </w:r>
          </w:p>
        </w:tc>
        <w:tc>
          <w:tcPr>
            <w:tcW w:w="2697" w:type="dxa"/>
            <w:tcBorders>
              <w:top w:val="single" w:sz="4" w:space="0" w:color="auto"/>
              <w:left w:val="single" w:sz="4" w:space="0" w:color="auto"/>
              <w:bottom w:val="single" w:sz="4" w:space="0" w:color="auto"/>
              <w:right w:val="single" w:sz="4" w:space="0" w:color="auto"/>
            </w:tcBorders>
            <w:tcMar>
              <w:top w:w="140" w:type="nil"/>
              <w:right w:w="140" w:type="nil"/>
            </w:tcMar>
          </w:tcPr>
          <w:p w14:paraId="71CFC920" w14:textId="77777777" w:rsidR="00E52B65" w:rsidRDefault="00E52B65" w:rsidP="00133559">
            <w:pPr>
              <w:pStyle w:val="ListParagraph"/>
              <w:ind w:left="0"/>
              <w:rPr>
                <w:sz w:val="18"/>
                <w:szCs w:val="18"/>
              </w:rPr>
            </w:pPr>
            <w:r>
              <w:rPr>
                <w:sz w:val="18"/>
                <w:szCs w:val="18"/>
              </w:rPr>
              <w:t>Second Bi-Annual Invoice</w:t>
            </w:r>
          </w:p>
          <w:p w14:paraId="4B63CA9C" w14:textId="77777777" w:rsidR="00E52B65" w:rsidRDefault="00E52B65" w:rsidP="00133559">
            <w:pPr>
              <w:pStyle w:val="ListParagraph"/>
              <w:ind w:left="0"/>
              <w:rPr>
                <w:sz w:val="18"/>
                <w:szCs w:val="18"/>
              </w:rPr>
            </w:pPr>
          </w:p>
          <w:p w14:paraId="4E60916C" w14:textId="77777777" w:rsidR="00E52B65" w:rsidRDefault="00E52B65" w:rsidP="00133559">
            <w:pPr>
              <w:pStyle w:val="ListParagraph"/>
              <w:ind w:left="0"/>
              <w:rPr>
                <w:sz w:val="18"/>
                <w:szCs w:val="18"/>
              </w:rPr>
            </w:pPr>
          </w:p>
          <w:p w14:paraId="69B7B266" w14:textId="77777777" w:rsidR="00E52B65" w:rsidRDefault="00E52B65" w:rsidP="00133559">
            <w:pPr>
              <w:pStyle w:val="ListParagraph"/>
              <w:ind w:left="0"/>
              <w:rPr>
                <w:sz w:val="18"/>
                <w:szCs w:val="18"/>
              </w:rPr>
            </w:pPr>
          </w:p>
          <w:p w14:paraId="4743EEE9" w14:textId="77777777" w:rsidR="00E52B65" w:rsidRDefault="00E52B65" w:rsidP="00133559">
            <w:pPr>
              <w:pStyle w:val="ListParagraph"/>
              <w:ind w:left="0"/>
              <w:rPr>
                <w:sz w:val="18"/>
                <w:szCs w:val="18"/>
              </w:rPr>
            </w:pPr>
          </w:p>
          <w:p w14:paraId="14314427" w14:textId="77777777" w:rsidR="00E52B65" w:rsidRDefault="00E52B65" w:rsidP="00133559">
            <w:pPr>
              <w:pStyle w:val="ListParagraph"/>
              <w:ind w:left="0"/>
              <w:rPr>
                <w:sz w:val="18"/>
                <w:szCs w:val="18"/>
              </w:rPr>
            </w:pPr>
          </w:p>
          <w:p w14:paraId="41104809" w14:textId="77777777" w:rsidR="00E52B65" w:rsidRDefault="00E52B65" w:rsidP="00133559">
            <w:pPr>
              <w:pStyle w:val="ListParagraph"/>
              <w:ind w:left="0"/>
              <w:rPr>
                <w:sz w:val="18"/>
                <w:szCs w:val="18"/>
              </w:rPr>
            </w:pPr>
          </w:p>
          <w:p w14:paraId="28A86021" w14:textId="77777777" w:rsidR="00E52B65" w:rsidRDefault="00E52B65" w:rsidP="00133559">
            <w:pPr>
              <w:pStyle w:val="ListParagraph"/>
              <w:ind w:left="0"/>
              <w:rPr>
                <w:sz w:val="18"/>
                <w:szCs w:val="18"/>
              </w:rPr>
            </w:pPr>
          </w:p>
          <w:p w14:paraId="5E7CAA2D" w14:textId="77777777" w:rsidR="00E52B65" w:rsidRDefault="00E52B65" w:rsidP="00133559">
            <w:pPr>
              <w:pStyle w:val="ListParagraph"/>
              <w:ind w:left="0"/>
              <w:rPr>
                <w:sz w:val="18"/>
                <w:szCs w:val="18"/>
              </w:rPr>
            </w:pPr>
          </w:p>
          <w:p w14:paraId="6F997888" w14:textId="77777777" w:rsidR="00E52B65" w:rsidRDefault="00E52B65" w:rsidP="00133559">
            <w:pPr>
              <w:pStyle w:val="ListParagraph"/>
              <w:ind w:left="0"/>
              <w:rPr>
                <w:sz w:val="18"/>
                <w:szCs w:val="18"/>
              </w:rPr>
            </w:pPr>
          </w:p>
          <w:p w14:paraId="6DB1E0BB" w14:textId="77777777" w:rsidR="00E52B65" w:rsidRDefault="00E52B65" w:rsidP="00133559">
            <w:pPr>
              <w:pStyle w:val="ListParagraph"/>
              <w:ind w:left="0"/>
              <w:rPr>
                <w:sz w:val="18"/>
                <w:szCs w:val="18"/>
              </w:rPr>
            </w:pPr>
          </w:p>
          <w:p w14:paraId="5C07525A" w14:textId="77777777" w:rsidR="00E52B65" w:rsidRDefault="00E52B65" w:rsidP="00133559">
            <w:pPr>
              <w:pStyle w:val="ListParagraph"/>
              <w:ind w:left="0"/>
              <w:rPr>
                <w:sz w:val="18"/>
                <w:szCs w:val="18"/>
              </w:rPr>
            </w:pPr>
            <w:r>
              <w:rPr>
                <w:sz w:val="18"/>
                <w:szCs w:val="18"/>
              </w:rPr>
              <w:t>Deliverable</w:t>
            </w:r>
          </w:p>
          <w:p w14:paraId="1FEF409B" w14:textId="77777777" w:rsidR="00E52B65" w:rsidRDefault="00E52B65" w:rsidP="00133559">
            <w:pPr>
              <w:pStyle w:val="ListParagraph"/>
              <w:ind w:left="0"/>
              <w:rPr>
                <w:sz w:val="18"/>
                <w:szCs w:val="18"/>
              </w:rPr>
            </w:pPr>
          </w:p>
          <w:p w14:paraId="388E4217" w14:textId="77777777" w:rsidR="00E52B65" w:rsidRPr="005B4BB4" w:rsidRDefault="00E52B65" w:rsidP="00133559">
            <w:pPr>
              <w:pStyle w:val="ListParagraph"/>
              <w:ind w:left="0"/>
              <w:rPr>
                <w:sz w:val="18"/>
                <w:szCs w:val="18"/>
              </w:rPr>
            </w:pPr>
          </w:p>
        </w:tc>
        <w:tc>
          <w:tcPr>
            <w:tcW w:w="2800" w:type="dxa"/>
            <w:tcBorders>
              <w:top w:val="single" w:sz="4" w:space="0" w:color="auto"/>
              <w:left w:val="single" w:sz="4" w:space="0" w:color="auto"/>
              <w:bottom w:val="single" w:sz="4" w:space="0" w:color="auto"/>
              <w:right w:val="single" w:sz="4" w:space="0" w:color="auto"/>
            </w:tcBorders>
            <w:tcMar>
              <w:top w:w="140" w:type="nil"/>
              <w:right w:w="140" w:type="nil"/>
            </w:tcMar>
          </w:tcPr>
          <w:p w14:paraId="448A46A5" w14:textId="77777777" w:rsidR="00E52B65" w:rsidRDefault="00E52B65" w:rsidP="00133559">
            <w:pPr>
              <w:rPr>
                <w:rFonts w:cs="Arial"/>
                <w:iCs/>
                <w:sz w:val="18"/>
                <w:szCs w:val="18"/>
              </w:rPr>
            </w:pPr>
            <w:r>
              <w:rPr>
                <w:rFonts w:cs="Calibri"/>
                <w:sz w:val="18"/>
                <w:szCs w:val="18"/>
              </w:rPr>
              <w:t>All Readiness Service Program Dollars</w:t>
            </w:r>
          </w:p>
          <w:p w14:paraId="07C4FD10" w14:textId="77777777" w:rsidR="00E52B65" w:rsidRPr="00682BF4" w:rsidRDefault="00E52B65" w:rsidP="00133559">
            <w:pPr>
              <w:rPr>
                <w:rFonts w:cs="Arial"/>
                <w:sz w:val="18"/>
                <w:szCs w:val="18"/>
              </w:rPr>
            </w:pPr>
          </w:p>
          <w:p w14:paraId="2B2D0F7A" w14:textId="77777777" w:rsidR="00E52B65" w:rsidRPr="00682BF4" w:rsidRDefault="00E52B65" w:rsidP="00133559">
            <w:pPr>
              <w:rPr>
                <w:rFonts w:cs="Calibri"/>
                <w:sz w:val="18"/>
                <w:szCs w:val="18"/>
              </w:rPr>
            </w:pPr>
            <w:r>
              <w:rPr>
                <w:rFonts w:cs="Calibri"/>
                <w:sz w:val="18"/>
                <w:szCs w:val="18"/>
              </w:rPr>
              <w:t>Al</w:t>
            </w:r>
            <w:r w:rsidRPr="00682BF4">
              <w:rPr>
                <w:rFonts w:cs="Calibri"/>
                <w:sz w:val="18"/>
                <w:szCs w:val="18"/>
              </w:rPr>
              <w:t xml:space="preserve">l </w:t>
            </w:r>
            <w:r>
              <w:rPr>
                <w:rFonts w:cs="Calibri"/>
                <w:sz w:val="18"/>
                <w:szCs w:val="18"/>
              </w:rPr>
              <w:t xml:space="preserve">CY 2021 </w:t>
            </w:r>
            <w:r w:rsidRPr="00682BF4">
              <w:rPr>
                <w:rFonts w:cs="Calibri"/>
                <w:sz w:val="18"/>
                <w:szCs w:val="18"/>
              </w:rPr>
              <w:t>Uncompensated Care Reimbursement Services Program funding</w:t>
            </w:r>
          </w:p>
          <w:p w14:paraId="7AB78BCA" w14:textId="77777777" w:rsidR="00E52B65" w:rsidRPr="00682BF4" w:rsidRDefault="00E52B65" w:rsidP="00133559">
            <w:pPr>
              <w:rPr>
                <w:rFonts w:cs="Arial"/>
                <w:sz w:val="18"/>
                <w:szCs w:val="18"/>
              </w:rPr>
            </w:pPr>
          </w:p>
          <w:p w14:paraId="6E7AC7BB" w14:textId="77777777" w:rsidR="00E52B65" w:rsidRPr="00682BF4" w:rsidRDefault="00E52B65" w:rsidP="00133559">
            <w:pPr>
              <w:rPr>
                <w:rFonts w:cs="Arial"/>
                <w:sz w:val="18"/>
                <w:szCs w:val="18"/>
              </w:rPr>
            </w:pPr>
          </w:p>
          <w:p w14:paraId="774D3ACE" w14:textId="77777777" w:rsidR="00E52B65" w:rsidRPr="00682BF4" w:rsidRDefault="00E52B65" w:rsidP="00133559">
            <w:pPr>
              <w:rPr>
                <w:rFonts w:cs="Arial"/>
                <w:sz w:val="18"/>
                <w:szCs w:val="18"/>
              </w:rPr>
            </w:pPr>
          </w:p>
          <w:p w14:paraId="68D5E400" w14:textId="77777777" w:rsidR="00E52B65" w:rsidRPr="00682BF4" w:rsidRDefault="00E52B65" w:rsidP="00133559">
            <w:pPr>
              <w:rPr>
                <w:rFonts w:cs="Arial"/>
                <w:sz w:val="18"/>
                <w:szCs w:val="18"/>
              </w:rPr>
            </w:pPr>
          </w:p>
          <w:p w14:paraId="7098B4E1" w14:textId="77777777" w:rsidR="00E52B65" w:rsidRPr="00682BF4" w:rsidRDefault="00E52B65" w:rsidP="00133559">
            <w:pPr>
              <w:rPr>
                <w:sz w:val="18"/>
                <w:szCs w:val="18"/>
              </w:rPr>
            </w:pPr>
            <w:r>
              <w:rPr>
                <w:sz w:val="18"/>
                <w:szCs w:val="18"/>
              </w:rPr>
              <w:t>A final</w:t>
            </w:r>
            <w:r w:rsidRPr="00682BF4">
              <w:rPr>
                <w:sz w:val="18"/>
                <w:szCs w:val="18"/>
              </w:rPr>
              <w:t xml:space="preserve"> report documenting the use of Readiness Services Program funding provided by this Agreement.</w:t>
            </w:r>
          </w:p>
          <w:p w14:paraId="2D60169F" w14:textId="77777777" w:rsidR="00E52B65" w:rsidRPr="00682BF4" w:rsidRDefault="00E52B65" w:rsidP="00133559">
            <w:pPr>
              <w:rPr>
                <w:sz w:val="18"/>
                <w:szCs w:val="18"/>
              </w:rPr>
            </w:pPr>
          </w:p>
          <w:p w14:paraId="5A50A767" w14:textId="09F81A46" w:rsidR="00E52B65" w:rsidRPr="00682BF4" w:rsidRDefault="00E52B65" w:rsidP="00133559">
            <w:pPr>
              <w:rPr>
                <w:sz w:val="18"/>
                <w:szCs w:val="18"/>
              </w:rPr>
            </w:pPr>
            <w:r w:rsidRPr="00682BF4">
              <w:rPr>
                <w:sz w:val="18"/>
                <w:szCs w:val="18"/>
              </w:rPr>
              <w:t>Report on</w:t>
            </w:r>
            <w:r>
              <w:rPr>
                <w:sz w:val="18"/>
                <w:szCs w:val="18"/>
              </w:rPr>
              <w:t xml:space="preserve"> how CY 202</w:t>
            </w:r>
            <w:r w:rsidR="009C01BA">
              <w:rPr>
                <w:sz w:val="18"/>
                <w:szCs w:val="18"/>
              </w:rPr>
              <w:t>1</w:t>
            </w:r>
            <w:r>
              <w:rPr>
                <w:sz w:val="18"/>
                <w:szCs w:val="18"/>
              </w:rPr>
              <w:t xml:space="preserve"> </w:t>
            </w:r>
            <w:r w:rsidRPr="00682BF4">
              <w:rPr>
                <w:sz w:val="18"/>
                <w:szCs w:val="18"/>
              </w:rPr>
              <w:t xml:space="preserve">physician Uncompensated Care Reimbursement Services Program dollars were distributed. </w:t>
            </w:r>
          </w:p>
          <w:p w14:paraId="63330BDC" w14:textId="77777777" w:rsidR="00E52B65" w:rsidRPr="00496447" w:rsidRDefault="00E52B65" w:rsidP="00133559">
            <w:pPr>
              <w:rPr>
                <w:rFonts w:cs="Calibri"/>
                <w:sz w:val="18"/>
                <w:szCs w:val="18"/>
              </w:rPr>
            </w:pPr>
          </w:p>
        </w:tc>
        <w:tc>
          <w:tcPr>
            <w:tcW w:w="2339" w:type="dxa"/>
            <w:tcBorders>
              <w:top w:val="single" w:sz="4" w:space="0" w:color="auto"/>
              <w:left w:val="single" w:sz="4" w:space="0" w:color="auto"/>
              <w:bottom w:val="single" w:sz="4" w:space="0" w:color="auto"/>
              <w:right w:val="single" w:sz="4" w:space="0" w:color="auto"/>
            </w:tcBorders>
            <w:tcMar>
              <w:top w:w="140" w:type="nil"/>
              <w:right w:w="140" w:type="nil"/>
            </w:tcMar>
          </w:tcPr>
          <w:p w14:paraId="385AD0E9" w14:textId="77777777" w:rsidR="00E52B65" w:rsidRPr="00537CF3" w:rsidRDefault="00E52B65" w:rsidP="00133559">
            <w:pPr>
              <w:rPr>
                <w:rStyle w:val="Hyperlink"/>
                <w:rFonts w:cs="Calibri"/>
                <w:sz w:val="18"/>
                <w:szCs w:val="18"/>
              </w:rPr>
            </w:pPr>
            <w:r>
              <w:rPr>
                <w:rFonts w:cs="Calibri"/>
                <w:sz w:val="18"/>
                <w:szCs w:val="18"/>
              </w:rPr>
              <w:t>Invoices are to be in PDF format only, signed and dated and submitted via email.  Invoice template to be provided to Trauma Center. Submit all Invoices and confirmations to: gtcbusinessops@gtc.ga.gov</w:t>
            </w:r>
          </w:p>
          <w:p w14:paraId="0F0D5A42" w14:textId="77777777" w:rsidR="00E52B65" w:rsidRDefault="00E52B65" w:rsidP="00133559">
            <w:pPr>
              <w:rPr>
                <w:rFonts w:cs="Calibri"/>
                <w:sz w:val="18"/>
                <w:szCs w:val="18"/>
              </w:rPr>
            </w:pPr>
          </w:p>
          <w:p w14:paraId="0E4C40C4" w14:textId="77777777" w:rsidR="00E52B65" w:rsidRDefault="00E52B65" w:rsidP="00133559">
            <w:pPr>
              <w:rPr>
                <w:rFonts w:cs="Calibri"/>
                <w:sz w:val="18"/>
                <w:szCs w:val="18"/>
              </w:rPr>
            </w:pPr>
          </w:p>
          <w:p w14:paraId="1E5D47D1" w14:textId="77777777" w:rsidR="00E52B65" w:rsidRDefault="00E52B65" w:rsidP="00133559">
            <w:pPr>
              <w:rPr>
                <w:rFonts w:cs="Calibri"/>
                <w:sz w:val="18"/>
                <w:szCs w:val="18"/>
              </w:rPr>
            </w:pPr>
            <w:r>
              <w:rPr>
                <w:rFonts w:cs="Calibri"/>
                <w:sz w:val="18"/>
                <w:szCs w:val="18"/>
              </w:rPr>
              <w:t>Readiness report provided as a statement on the deliverable template.</w:t>
            </w:r>
          </w:p>
          <w:p w14:paraId="7B98E1A2" w14:textId="77777777" w:rsidR="00E52B65" w:rsidRDefault="00E52B65" w:rsidP="00133559">
            <w:pPr>
              <w:rPr>
                <w:rFonts w:cs="Calibri"/>
                <w:sz w:val="18"/>
                <w:szCs w:val="18"/>
              </w:rPr>
            </w:pPr>
          </w:p>
          <w:p w14:paraId="3314F359" w14:textId="77777777" w:rsidR="00E52B65" w:rsidRDefault="00E52B65" w:rsidP="00133559">
            <w:pPr>
              <w:rPr>
                <w:rFonts w:cs="Calibri"/>
                <w:sz w:val="18"/>
                <w:szCs w:val="18"/>
              </w:rPr>
            </w:pPr>
          </w:p>
          <w:p w14:paraId="45C85B99" w14:textId="77777777" w:rsidR="00E52B65" w:rsidRPr="00F5475C" w:rsidRDefault="00E52B65" w:rsidP="00133559">
            <w:pPr>
              <w:rPr>
                <w:rFonts w:cs="Calibri"/>
                <w:sz w:val="18"/>
                <w:szCs w:val="18"/>
              </w:rPr>
            </w:pPr>
            <w:r>
              <w:rPr>
                <w:rFonts w:cs="Calibri"/>
                <w:sz w:val="18"/>
                <w:szCs w:val="18"/>
              </w:rPr>
              <w:t>Distribution confirmation provided as a statement on the deliverable template.</w:t>
            </w:r>
          </w:p>
        </w:tc>
      </w:tr>
    </w:tbl>
    <w:p w14:paraId="60D162A8" w14:textId="77777777" w:rsidR="00E52B65" w:rsidRPr="00E607DA" w:rsidRDefault="00E52B65" w:rsidP="00E52B65">
      <w:pPr>
        <w:jc w:val="center"/>
        <w:rPr>
          <w:b/>
        </w:rPr>
      </w:pPr>
    </w:p>
    <w:p w14:paraId="2E759F23" w14:textId="77777777" w:rsidR="00E52B65" w:rsidRDefault="00E52B65" w:rsidP="00486A01">
      <w:pPr>
        <w:jc w:val="center"/>
        <w:rPr>
          <w:b/>
        </w:rPr>
      </w:pPr>
    </w:p>
    <w:p w14:paraId="0F7245BF" w14:textId="77777777" w:rsidR="00E52B65" w:rsidRDefault="00E52B65" w:rsidP="00486A01">
      <w:pPr>
        <w:jc w:val="center"/>
        <w:rPr>
          <w:b/>
        </w:rPr>
      </w:pPr>
    </w:p>
    <w:p w14:paraId="16CEC6E3" w14:textId="77777777" w:rsidR="00E52B65" w:rsidRDefault="00E52B65" w:rsidP="00486A01">
      <w:pPr>
        <w:jc w:val="center"/>
        <w:rPr>
          <w:b/>
        </w:rPr>
      </w:pPr>
    </w:p>
    <w:p w14:paraId="36DA8934" w14:textId="77777777" w:rsidR="00E52B65" w:rsidRPr="007F78AA" w:rsidRDefault="00E52B65" w:rsidP="00486A01">
      <w:pPr>
        <w:jc w:val="center"/>
        <w:rPr>
          <w:b/>
        </w:rPr>
      </w:pPr>
    </w:p>
    <w:sectPr w:rsidR="00E52B65" w:rsidRPr="007F78AA" w:rsidSect="00DD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altName w:val="MS Mincho"/>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5D54"/>
    <w:multiLevelType w:val="multilevel"/>
    <w:tmpl w:val="4BEE3A0E"/>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BE50D0"/>
    <w:multiLevelType w:val="multilevel"/>
    <w:tmpl w:val="70FA8DB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B056F96"/>
    <w:multiLevelType w:val="multilevel"/>
    <w:tmpl w:val="70FA8DB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F339E7"/>
    <w:multiLevelType w:val="multilevel"/>
    <w:tmpl w:val="70FA8DB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4343680">
    <w:abstractNumId w:val="3"/>
  </w:num>
  <w:num w:numId="2" w16cid:durableId="1320961967">
    <w:abstractNumId w:val="0"/>
  </w:num>
  <w:num w:numId="3" w16cid:durableId="1505432614">
    <w:abstractNumId w:val="2"/>
  </w:num>
  <w:num w:numId="4" w16cid:durableId="492184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AA"/>
    <w:rsid w:val="00156499"/>
    <w:rsid w:val="00227FBA"/>
    <w:rsid w:val="00300D74"/>
    <w:rsid w:val="00350B34"/>
    <w:rsid w:val="00486A01"/>
    <w:rsid w:val="004B41A9"/>
    <w:rsid w:val="007335F4"/>
    <w:rsid w:val="007F78AA"/>
    <w:rsid w:val="008A63D9"/>
    <w:rsid w:val="009C01BA"/>
    <w:rsid w:val="00B0469C"/>
    <w:rsid w:val="00B26E40"/>
    <w:rsid w:val="00B606A7"/>
    <w:rsid w:val="00BC6252"/>
    <w:rsid w:val="00C76242"/>
    <w:rsid w:val="00D61AD1"/>
    <w:rsid w:val="00DD629C"/>
    <w:rsid w:val="00E15698"/>
    <w:rsid w:val="00E52B65"/>
    <w:rsid w:val="00FB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0E2BB"/>
  <w15:chartTrackingRefBased/>
  <w15:docId w15:val="{16E84FF7-B830-D84A-8EEA-19876EB3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Body CS)"/>
        <w:spacing w:val="20"/>
        <w:kern w:val="2"/>
        <w:position w:val="-6"/>
        <w:sz w:val="36"/>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AA"/>
    <w:rPr>
      <w:rFonts w:ascii="Times New Roman" w:eastAsia="Times New Roman" w:hAnsi="Times New Roman" w:cs="Times New Roman"/>
      <w:spacing w:val="0"/>
      <w:kern w:val="0"/>
      <w:position w:val="0"/>
      <w:sz w:val="24"/>
      <w14:ligatures w14:val="none"/>
    </w:rPr>
  </w:style>
  <w:style w:type="paragraph" w:styleId="Heading2">
    <w:name w:val="heading 2"/>
    <w:basedOn w:val="Normal"/>
    <w:next w:val="Normal"/>
    <w:link w:val="Heading2Char"/>
    <w:qFormat/>
    <w:rsid w:val="00486A01"/>
    <w:pPr>
      <w:keepNext/>
      <w:jc w:val="both"/>
      <w:outlineLvl w:val="1"/>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78AA"/>
    <w:pPr>
      <w:ind w:left="720"/>
    </w:pPr>
  </w:style>
  <w:style w:type="character" w:customStyle="1" w:styleId="Heading2Char">
    <w:name w:val="Heading 2 Char"/>
    <w:basedOn w:val="DefaultParagraphFont"/>
    <w:link w:val="Heading2"/>
    <w:rsid w:val="00486A01"/>
    <w:rPr>
      <w:rFonts w:ascii="Bookman Old Style" w:eastAsia="Times New Roman" w:hAnsi="Bookman Old Style" w:cs="Times New Roman"/>
      <w:b/>
      <w:spacing w:val="0"/>
      <w:kern w:val="0"/>
      <w:position w:val="0"/>
      <w:sz w:val="24"/>
      <w14:ligatures w14:val="none"/>
    </w:rPr>
  </w:style>
  <w:style w:type="character" w:styleId="Hyperlink">
    <w:name w:val="Hyperlink"/>
    <w:basedOn w:val="DefaultParagraphFont"/>
    <w:unhideWhenUsed/>
    <w:rsid w:val="00486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Katie</dc:creator>
  <cp:keywords/>
  <dc:description/>
  <cp:lastModifiedBy>Katie Hamilton</cp:lastModifiedBy>
  <cp:revision>3</cp:revision>
  <dcterms:created xsi:type="dcterms:W3CDTF">2023-06-06T18:57:00Z</dcterms:created>
  <dcterms:modified xsi:type="dcterms:W3CDTF">2023-06-15T20:58:00Z</dcterms:modified>
</cp:coreProperties>
</file>