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77DA" w14:textId="69EC1434" w:rsidR="00CA5ADC" w:rsidRDefault="00707AFC">
      <w:r>
        <w:t>ACS Exit Presentation</w:t>
      </w:r>
    </w:p>
    <w:p w14:paraId="20CFF432" w14:textId="13FE747A" w:rsidR="000320AE" w:rsidRDefault="000320AE">
      <w:r>
        <w:t>January 13, 2023</w:t>
      </w:r>
    </w:p>
    <w:p w14:paraId="2E7BB179" w14:textId="6A9AECF0" w:rsidR="000320AE" w:rsidRDefault="000320AE">
      <w:r>
        <w:t>Findings</w:t>
      </w:r>
    </w:p>
    <w:p w14:paraId="54809112" w14:textId="3262B3CE" w:rsidR="000320AE" w:rsidRDefault="000320AE">
      <w:r>
        <w:t>1</w:t>
      </w:r>
      <w:r w:rsidR="00682837">
        <w:t>2</w:t>
      </w:r>
      <w:r w:rsidR="00873BDB">
        <w:t>6</w:t>
      </w:r>
      <w:r>
        <w:t xml:space="preserve"> attendees</w:t>
      </w:r>
    </w:p>
    <w:p w14:paraId="11FD623C" w14:textId="40AE49ED" w:rsidR="000320AE" w:rsidRDefault="000320AE"/>
    <w:p w14:paraId="7956D06D" w14:textId="3DDB68AF" w:rsidR="000320AE" w:rsidRDefault="00941700" w:rsidP="000320AE">
      <w:pPr>
        <w:pStyle w:val="ListParagraph"/>
        <w:numPr>
          <w:ilvl w:val="0"/>
          <w:numId w:val="1"/>
        </w:numPr>
      </w:pPr>
      <w:r>
        <w:t>Draft report</w:t>
      </w:r>
      <w:r w:rsidR="000320AE">
        <w:t xml:space="preserve"> in about 8 weeks, final report in 10 weeks</w:t>
      </w:r>
    </w:p>
    <w:p w14:paraId="7B6CF699" w14:textId="79249D45" w:rsidR="000320AE" w:rsidRDefault="000320AE" w:rsidP="000320AE">
      <w:pPr>
        <w:pStyle w:val="ListParagraph"/>
        <w:numPr>
          <w:ilvl w:val="0"/>
          <w:numId w:val="1"/>
        </w:numPr>
      </w:pPr>
      <w:r>
        <w:t>Overview of the burden of injury nationally and lack of attention publicly</w:t>
      </w:r>
    </w:p>
    <w:p w14:paraId="0CB262AB" w14:textId="410ED522" w:rsidR="000320AE" w:rsidRDefault="000320AE" w:rsidP="000320AE">
      <w:pPr>
        <w:pStyle w:val="ListParagraph"/>
        <w:numPr>
          <w:ilvl w:val="1"/>
          <w:numId w:val="1"/>
        </w:numPr>
      </w:pPr>
      <w:r>
        <w:t xml:space="preserve">Advocacy </w:t>
      </w:r>
    </w:p>
    <w:p w14:paraId="711343FA" w14:textId="643D4150" w:rsidR="000320AE" w:rsidRDefault="000320AE" w:rsidP="000320AE">
      <w:pPr>
        <w:pStyle w:val="ListParagraph"/>
        <w:numPr>
          <w:ilvl w:val="1"/>
          <w:numId w:val="1"/>
        </w:numPr>
      </w:pPr>
      <w:r>
        <w:t>1966 AD&amp;D</w:t>
      </w:r>
    </w:p>
    <w:p w14:paraId="1CFF7D92" w14:textId="0A6EFBBE" w:rsidR="000320AE" w:rsidRDefault="000320AE" w:rsidP="000320AE">
      <w:pPr>
        <w:pStyle w:val="ListParagraph"/>
        <w:numPr>
          <w:ilvl w:val="1"/>
          <w:numId w:val="1"/>
        </w:numPr>
      </w:pPr>
      <w:r>
        <w:t>Mission Zero</w:t>
      </w:r>
    </w:p>
    <w:p w14:paraId="5EBC6DA1" w14:textId="0256DFBB" w:rsidR="000320AE" w:rsidRDefault="0023625F" w:rsidP="000320AE">
      <w:pPr>
        <w:pStyle w:val="ListParagraph"/>
        <w:numPr>
          <w:ilvl w:val="1"/>
          <w:numId w:val="1"/>
        </w:numPr>
      </w:pPr>
      <w:r>
        <w:t>The low</w:t>
      </w:r>
      <w:r w:rsidR="000320AE">
        <w:t xml:space="preserve"> impetus for action at </w:t>
      </w:r>
      <w:r>
        <w:t xml:space="preserve">the </w:t>
      </w:r>
      <w:r w:rsidR="000320AE">
        <w:t>fed</w:t>
      </w:r>
      <w:r>
        <w:t>eral</w:t>
      </w:r>
      <w:r w:rsidR="000320AE">
        <w:t xml:space="preserve"> level to take on injury as </w:t>
      </w:r>
      <w:r>
        <w:t xml:space="preserve">a </w:t>
      </w:r>
      <w:r w:rsidR="000320AE">
        <w:t>public health problem</w:t>
      </w:r>
    </w:p>
    <w:p w14:paraId="74148A37" w14:textId="00499D0E" w:rsidR="000320AE" w:rsidRDefault="000320AE" w:rsidP="000320AE">
      <w:pPr>
        <w:pStyle w:val="ListParagraph"/>
        <w:numPr>
          <w:ilvl w:val="1"/>
          <w:numId w:val="1"/>
        </w:numPr>
      </w:pPr>
      <w:r>
        <w:t>28% of the US landmass has poor coverage for access to trauma care</w:t>
      </w:r>
    </w:p>
    <w:p w14:paraId="50FA6484" w14:textId="1CBEB2CD" w:rsidR="000320AE" w:rsidRDefault="000320AE" w:rsidP="00682837">
      <w:pPr>
        <w:pStyle w:val="ListParagraph"/>
        <w:numPr>
          <w:ilvl w:val="1"/>
          <w:numId w:val="1"/>
        </w:numPr>
      </w:pPr>
      <w:r>
        <w:t>CDC WIS</w:t>
      </w:r>
      <w:r w:rsidR="00F973CC">
        <w:t>QARS (web-based injury statistics query and reporting system)</w:t>
      </w:r>
      <w:r>
        <w:t xml:space="preserve"> data nationally and GA</w:t>
      </w:r>
    </w:p>
    <w:p w14:paraId="4089919F" w14:textId="16726F5D" w:rsidR="00682837" w:rsidRDefault="00682837" w:rsidP="00682837"/>
    <w:p w14:paraId="3F27113C" w14:textId="0E32FC1A" w:rsidR="00682837" w:rsidRDefault="00682837" w:rsidP="00682837">
      <w:pPr>
        <w:pStyle w:val="ListParagraph"/>
        <w:numPr>
          <w:ilvl w:val="0"/>
          <w:numId w:val="2"/>
        </w:numPr>
      </w:pPr>
      <w:r>
        <w:t xml:space="preserve">Public education – </w:t>
      </w:r>
      <w:r w:rsidR="0023625F">
        <w:t xml:space="preserve">the </w:t>
      </w:r>
      <w:r>
        <w:t>value of a healthy trauma system</w:t>
      </w:r>
    </w:p>
    <w:p w14:paraId="0451ADD1" w14:textId="4F509FCC" w:rsidR="00682837" w:rsidRDefault="00682837" w:rsidP="00682837">
      <w:pPr>
        <w:pStyle w:val="ListParagraph"/>
        <w:numPr>
          <w:ilvl w:val="1"/>
          <w:numId w:val="2"/>
        </w:numPr>
      </w:pPr>
      <w:r>
        <w:t>Engage political leaders</w:t>
      </w:r>
    </w:p>
    <w:p w14:paraId="1E9F8793" w14:textId="6920E75E" w:rsidR="00682837" w:rsidRPr="00941700" w:rsidRDefault="00682837" w:rsidP="00682837">
      <w:pPr>
        <w:rPr>
          <w:b/>
          <w:bCs/>
          <w:i/>
          <w:iCs/>
          <w:u w:val="single"/>
        </w:rPr>
      </w:pPr>
    </w:p>
    <w:p w14:paraId="2E59009A" w14:textId="3F420F99" w:rsidR="00682837" w:rsidRPr="00941700" w:rsidRDefault="00682837" w:rsidP="00682837">
      <w:pPr>
        <w:rPr>
          <w:b/>
          <w:bCs/>
          <w:i/>
          <w:iCs/>
          <w:u w:val="single"/>
        </w:rPr>
      </w:pPr>
      <w:r w:rsidRPr="00941700">
        <w:rPr>
          <w:b/>
          <w:bCs/>
          <w:i/>
          <w:iCs/>
          <w:u w:val="single"/>
        </w:rPr>
        <w:t>Findings:</w:t>
      </w:r>
    </w:p>
    <w:p w14:paraId="645D2657" w14:textId="3F2488AD" w:rsidR="00682837" w:rsidRPr="00941700" w:rsidRDefault="00682837" w:rsidP="00682837">
      <w:pPr>
        <w:pStyle w:val="ListParagraph"/>
        <w:numPr>
          <w:ilvl w:val="0"/>
          <w:numId w:val="2"/>
        </w:numPr>
        <w:rPr>
          <w:b/>
          <w:bCs/>
        </w:rPr>
      </w:pPr>
      <w:r w:rsidRPr="00941700">
        <w:rPr>
          <w:b/>
          <w:bCs/>
        </w:rPr>
        <w:t xml:space="preserve">14 </w:t>
      </w:r>
      <w:r w:rsidR="00511187" w:rsidRPr="00941700">
        <w:rPr>
          <w:b/>
          <w:bCs/>
        </w:rPr>
        <w:t>System-Wide</w:t>
      </w:r>
      <w:r w:rsidR="00EA4606" w:rsidRPr="00941700">
        <w:rPr>
          <w:b/>
          <w:bCs/>
        </w:rPr>
        <w:t xml:space="preserve"> </w:t>
      </w:r>
      <w:r w:rsidRPr="00941700">
        <w:rPr>
          <w:b/>
          <w:bCs/>
        </w:rPr>
        <w:t xml:space="preserve">Priority </w:t>
      </w:r>
      <w:r w:rsidR="00EA4606" w:rsidRPr="00941700">
        <w:rPr>
          <w:b/>
          <w:bCs/>
        </w:rPr>
        <w:t>R</w:t>
      </w:r>
      <w:r w:rsidRPr="00941700">
        <w:rPr>
          <w:b/>
          <w:bCs/>
        </w:rPr>
        <w:t>ecommendations</w:t>
      </w:r>
    </w:p>
    <w:p w14:paraId="40315813" w14:textId="384399F0" w:rsidR="001B4B4D" w:rsidRDefault="001B4B4D" w:rsidP="001B4B4D">
      <w:pPr>
        <w:pStyle w:val="ListParagraph"/>
        <w:numPr>
          <w:ilvl w:val="1"/>
          <w:numId w:val="2"/>
        </w:numPr>
      </w:pPr>
      <w:r>
        <w:t>Statutory Authority</w:t>
      </w:r>
    </w:p>
    <w:p w14:paraId="14756368" w14:textId="30E529A6" w:rsidR="001B4B4D" w:rsidRDefault="001B4B4D" w:rsidP="0023625F">
      <w:pPr>
        <w:pStyle w:val="ListParagraph"/>
        <w:numPr>
          <w:ilvl w:val="2"/>
          <w:numId w:val="2"/>
        </w:numPr>
      </w:pPr>
      <w:r>
        <w:t xml:space="preserve">Identify a single lead agency or develop </w:t>
      </w:r>
      <w:r w:rsidR="00511187">
        <w:t xml:space="preserve">a </w:t>
      </w:r>
      <w:r>
        <w:t xml:space="preserve">crosswalk that defines the responsibilities of the GTC and EMST </w:t>
      </w:r>
      <w:r w:rsidR="0023625F" w:rsidRPr="001B4B4D">
        <w:rPr>
          <w:color w:val="FF0000"/>
        </w:rPr>
        <w:t>(noted from 2009 Review)</w:t>
      </w:r>
    </w:p>
    <w:p w14:paraId="7C9C8D91" w14:textId="2DE3CCC9" w:rsidR="001B4B4D" w:rsidRDefault="001B4B4D" w:rsidP="001B4B4D">
      <w:pPr>
        <w:pStyle w:val="ListParagraph"/>
        <w:numPr>
          <w:ilvl w:val="1"/>
          <w:numId w:val="2"/>
        </w:numPr>
      </w:pPr>
      <w:r>
        <w:t>Funding</w:t>
      </w:r>
    </w:p>
    <w:p w14:paraId="3C659C55" w14:textId="77777777" w:rsidR="001B4B4D" w:rsidRDefault="001B4B4D" w:rsidP="001B4B4D">
      <w:pPr>
        <w:pStyle w:val="ListParagraph"/>
        <w:numPr>
          <w:ilvl w:val="2"/>
          <w:numId w:val="2"/>
        </w:numPr>
      </w:pPr>
      <w:r>
        <w:t>Conduct a new statewide study to determine the need to sustain and advance the Georgia Trauma system and statewide EMS</w:t>
      </w:r>
    </w:p>
    <w:p w14:paraId="4FB63AEE" w14:textId="77777777" w:rsidR="001B4B4D" w:rsidRDefault="001B4B4D" w:rsidP="001B4B4D">
      <w:pPr>
        <w:pStyle w:val="ListParagraph"/>
        <w:numPr>
          <w:ilvl w:val="2"/>
          <w:numId w:val="2"/>
        </w:numPr>
      </w:pPr>
      <w:r>
        <w:t>Obtain dedicated, sufficient funding for the Georgia Trauma System</w:t>
      </w:r>
    </w:p>
    <w:p w14:paraId="1936599B" w14:textId="09CF0079" w:rsidR="001B4B4D" w:rsidRDefault="001B4B4D" w:rsidP="001B4B4D">
      <w:pPr>
        <w:pStyle w:val="ListParagraph"/>
        <w:numPr>
          <w:ilvl w:val="2"/>
          <w:numId w:val="2"/>
        </w:numPr>
      </w:pPr>
      <w:r>
        <w:t>Evaluate existing funding to develop and sustain the rural components of the system</w:t>
      </w:r>
    </w:p>
    <w:p w14:paraId="1733FE3C" w14:textId="5F1EDB78" w:rsidR="001B4B4D" w:rsidRDefault="001B4B4D" w:rsidP="001B4B4D">
      <w:pPr>
        <w:pStyle w:val="ListParagraph"/>
        <w:numPr>
          <w:ilvl w:val="1"/>
          <w:numId w:val="2"/>
        </w:numPr>
      </w:pPr>
      <w:r>
        <w:t xml:space="preserve"> Multidisciplinary Advisory Group</w:t>
      </w:r>
    </w:p>
    <w:p w14:paraId="4F294A3D" w14:textId="13159A8C" w:rsidR="001B4B4D" w:rsidRDefault="001B4B4D" w:rsidP="001B4B4D">
      <w:pPr>
        <w:pStyle w:val="ListParagraph"/>
        <w:numPr>
          <w:ilvl w:val="1"/>
          <w:numId w:val="2"/>
        </w:numPr>
      </w:pPr>
      <w:r>
        <w:t>Trauma System Plan</w:t>
      </w:r>
    </w:p>
    <w:p w14:paraId="3ED6A056" w14:textId="0454093F" w:rsidR="001B4B4D" w:rsidRDefault="001B4B4D" w:rsidP="001B4B4D">
      <w:pPr>
        <w:pStyle w:val="ListParagraph"/>
        <w:numPr>
          <w:ilvl w:val="2"/>
          <w:numId w:val="2"/>
        </w:numPr>
      </w:pPr>
      <w:r>
        <w:t xml:space="preserve">Create an inclusive trauma system </w:t>
      </w:r>
      <w:r w:rsidRPr="001B4B4D">
        <w:rPr>
          <w:color w:val="FF0000"/>
        </w:rPr>
        <w:t>(noted from 2009 Review)</w:t>
      </w:r>
    </w:p>
    <w:p w14:paraId="26F365FE" w14:textId="444BE305" w:rsidR="001B4B4D" w:rsidRDefault="001B4B4D" w:rsidP="001B4B4D">
      <w:pPr>
        <w:pStyle w:val="ListParagraph"/>
        <w:numPr>
          <w:ilvl w:val="1"/>
          <w:numId w:val="2"/>
        </w:numPr>
      </w:pPr>
      <w:r>
        <w:t>EMS</w:t>
      </w:r>
    </w:p>
    <w:p w14:paraId="2E510950" w14:textId="0F199A7A" w:rsidR="001B4B4D" w:rsidRDefault="001B4B4D" w:rsidP="001B4B4D">
      <w:pPr>
        <w:pStyle w:val="ListParagraph"/>
        <w:numPr>
          <w:ilvl w:val="2"/>
          <w:numId w:val="2"/>
        </w:numPr>
      </w:pPr>
      <w:r>
        <w:t>Declare EMS as an essential service and establish funding mechanisms for sustainability</w:t>
      </w:r>
    </w:p>
    <w:p w14:paraId="6447E4BA" w14:textId="4F692999" w:rsidR="001B4B4D" w:rsidRDefault="001B4B4D" w:rsidP="001B4B4D">
      <w:pPr>
        <w:pStyle w:val="ListParagraph"/>
        <w:numPr>
          <w:ilvl w:val="1"/>
          <w:numId w:val="2"/>
        </w:numPr>
      </w:pPr>
      <w:r>
        <w:t>System Triage and Patient Flow</w:t>
      </w:r>
    </w:p>
    <w:p w14:paraId="435051B4" w14:textId="77777777" w:rsidR="001B4B4D" w:rsidRPr="001B4B4D" w:rsidRDefault="001B4B4D" w:rsidP="001B4B4D">
      <w:pPr>
        <w:pStyle w:val="ListParagraph"/>
        <w:numPr>
          <w:ilvl w:val="2"/>
          <w:numId w:val="2"/>
        </w:numPr>
      </w:pPr>
      <w:r>
        <w:t xml:space="preserve">Develop standardized regional destination protocols, including appropriate patient transport to level IV centers </w:t>
      </w:r>
      <w:r w:rsidRPr="001B4B4D">
        <w:rPr>
          <w:color w:val="FF0000"/>
        </w:rPr>
        <w:t>(noted from 2009 Review</w:t>
      </w:r>
      <w:r>
        <w:rPr>
          <w:color w:val="FF0000"/>
        </w:rPr>
        <w:t>)</w:t>
      </w:r>
    </w:p>
    <w:p w14:paraId="59D1C32E" w14:textId="7B5B4F49" w:rsidR="001B4B4D" w:rsidRPr="001B4B4D" w:rsidRDefault="001B4B4D" w:rsidP="001B4B4D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B4B4D">
        <w:rPr>
          <w:rFonts w:cstheme="minorHAnsi"/>
          <w:color w:val="0D0D0D"/>
        </w:rPr>
        <w:t>Develop an RMOC structure statewide for resource monitoring, patient transport, transfers, and load balancing.</w:t>
      </w:r>
    </w:p>
    <w:p w14:paraId="4952D406" w14:textId="68681C4D" w:rsidR="001B4B4D" w:rsidRDefault="001B4B4D" w:rsidP="001B4B4D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Definitive Care</w:t>
      </w:r>
    </w:p>
    <w:p w14:paraId="7D12B798" w14:textId="6CC3FC6E" w:rsidR="001B4B4D" w:rsidRDefault="001B4B4D" w:rsidP="001B4B4D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Develop performance measures to monitor the designation process, including compliance with designation criteria, application processing within </w:t>
      </w:r>
      <w:r>
        <w:rPr>
          <w:color w:val="000000" w:themeColor="text1"/>
        </w:rPr>
        <w:lastRenderedPageBreak/>
        <w:t>60 days, systems to ensure every facility completes designation review every 3 years</w:t>
      </w:r>
    </w:p>
    <w:p w14:paraId="548F4E94" w14:textId="77777777" w:rsidR="001B4B4D" w:rsidRDefault="001B4B4D" w:rsidP="001B4B4D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Trauma System Registry</w:t>
      </w:r>
    </w:p>
    <w:p w14:paraId="470808F2" w14:textId="3ABBE00E" w:rsidR="001B4B4D" w:rsidRPr="001B4B4D" w:rsidRDefault="001B4B4D" w:rsidP="001B4B4D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1B4B4D">
        <w:rPr>
          <w:rFonts w:cstheme="minorHAnsi"/>
          <w:color w:val="0D0D0D"/>
        </w:rPr>
        <w:t>Develop a collaborative stakeholder data use workgroup to define data needs required to evaluate and manage the trauma system.</w:t>
      </w:r>
    </w:p>
    <w:p w14:paraId="562D30D7" w14:textId="77777777" w:rsidR="00EA4606" w:rsidRDefault="001B4B4D" w:rsidP="00EA460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System-Wide Performance Improvemen</w:t>
      </w:r>
      <w:r w:rsidR="00EA4606">
        <w:rPr>
          <w:color w:val="000000" w:themeColor="text1"/>
        </w:rPr>
        <w:t>t</w:t>
      </w:r>
    </w:p>
    <w:p w14:paraId="101AC3AD" w14:textId="52E940F9" w:rsidR="00EA4606" w:rsidRPr="00EA4606" w:rsidRDefault="00EA4606" w:rsidP="00EA460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EA4606">
        <w:rPr>
          <w:rFonts w:cstheme="minorHAnsi"/>
          <w:color w:val="0D0D0D"/>
        </w:rPr>
        <w:t>Develop, implement, and document a system-wide trauma system performance improvement plan</w:t>
      </w:r>
      <w:r>
        <w:rPr>
          <w:rFonts w:cstheme="minorHAnsi"/>
          <w:color w:val="0D0D0D"/>
        </w:rPr>
        <w:t xml:space="preserve"> </w:t>
      </w:r>
      <w:r w:rsidRPr="00EA4606">
        <w:rPr>
          <w:rFonts w:cstheme="minorHAnsi"/>
          <w:color w:val="FF0000"/>
        </w:rPr>
        <w:t>(noted from 2009 review)</w:t>
      </w:r>
    </w:p>
    <w:p w14:paraId="75EF007A" w14:textId="77777777" w:rsidR="00EA4606" w:rsidRDefault="00EA4606" w:rsidP="00EA460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Disaster Preparedness </w:t>
      </w:r>
    </w:p>
    <w:p w14:paraId="1F2EE409" w14:textId="0F91BD74" w:rsidR="00EA4606" w:rsidRPr="00EA4606" w:rsidRDefault="00EA4606" w:rsidP="00EA460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EA4606">
        <w:rPr>
          <w:rFonts w:cstheme="minorHAnsi"/>
          <w:color w:val="0D0D0D"/>
        </w:rPr>
        <w:t xml:space="preserve">Develop, at the state level, a multi-disciplined disaster planning group that includes, but </w:t>
      </w:r>
      <w:r>
        <w:rPr>
          <w:rFonts w:cstheme="minorHAnsi"/>
          <w:color w:val="0D0D0D"/>
        </w:rPr>
        <w:t xml:space="preserve">is </w:t>
      </w:r>
      <w:r w:rsidRPr="00EA4606">
        <w:rPr>
          <w:rFonts w:cstheme="minorHAnsi"/>
          <w:color w:val="0D0D0D"/>
        </w:rPr>
        <w:t>not limited to, representatives from GEMA, DHP, HCCs, RTAC leadership</w:t>
      </w:r>
      <w:r>
        <w:rPr>
          <w:rFonts w:cstheme="minorHAnsi"/>
          <w:color w:val="0D0D0D"/>
        </w:rPr>
        <w:t>,</w:t>
      </w:r>
      <w:r w:rsidRPr="00EA4606">
        <w:rPr>
          <w:rFonts w:cstheme="minorHAnsi"/>
          <w:color w:val="0D0D0D"/>
        </w:rPr>
        <w:t xml:space="preserve"> and other trauma experts (to include trauma leadership at RCHs), EMS stakeholders, military and others with identified expertise and resources in the management of multiple trauma events. Integrate </w:t>
      </w:r>
      <w:r>
        <w:rPr>
          <w:rFonts w:cstheme="minorHAnsi"/>
          <w:color w:val="0D0D0D"/>
        </w:rPr>
        <w:t xml:space="preserve">the </w:t>
      </w:r>
      <w:r w:rsidRPr="00EA4606">
        <w:rPr>
          <w:rFonts w:cstheme="minorHAnsi"/>
          <w:color w:val="0D0D0D"/>
        </w:rPr>
        <w:t>capability of the RMOC into all regional plans.</w:t>
      </w:r>
    </w:p>
    <w:p w14:paraId="78D79F61" w14:textId="77777777" w:rsidR="00EA4606" w:rsidRPr="00941700" w:rsidRDefault="00EA4606" w:rsidP="00EA4606">
      <w:pPr>
        <w:pStyle w:val="ListParagraph"/>
        <w:ind w:left="1800"/>
        <w:rPr>
          <w:b/>
          <w:bCs/>
          <w:color w:val="000000" w:themeColor="text1"/>
        </w:rPr>
      </w:pPr>
    </w:p>
    <w:p w14:paraId="5B473F85" w14:textId="04EBF219" w:rsidR="00EA4606" w:rsidRPr="00941700" w:rsidRDefault="00682837" w:rsidP="00EA4606">
      <w:pPr>
        <w:pStyle w:val="ListParagraph"/>
        <w:numPr>
          <w:ilvl w:val="0"/>
          <w:numId w:val="2"/>
        </w:numPr>
        <w:rPr>
          <w:b/>
          <w:bCs/>
        </w:rPr>
      </w:pPr>
      <w:r w:rsidRPr="00941700">
        <w:rPr>
          <w:b/>
          <w:bCs/>
        </w:rPr>
        <w:t xml:space="preserve">8 Priority recommendations for Rural </w:t>
      </w:r>
    </w:p>
    <w:p w14:paraId="575CB379" w14:textId="59BFE9F7" w:rsidR="00EA4606" w:rsidRPr="00EA4606" w:rsidRDefault="00EA4606" w:rsidP="00EA4606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EA4606">
        <w:rPr>
          <w:rFonts w:asciiTheme="minorHAnsi" w:hAnsiTheme="minorHAnsi" w:cstheme="minorHAnsi"/>
          <w:color w:val="0D0D0D"/>
        </w:rPr>
        <w:t>Perform comprehensive resource/needs assessments</w:t>
      </w:r>
      <w:r>
        <w:rPr>
          <w:rFonts w:asciiTheme="minorHAnsi" w:hAnsiTheme="minorHAnsi" w:cstheme="minorHAnsi"/>
          <w:color w:val="0D0D0D"/>
        </w:rPr>
        <w:t>,</w:t>
      </w:r>
      <w:r w:rsidRPr="00EA4606">
        <w:rPr>
          <w:rFonts w:asciiTheme="minorHAnsi" w:hAnsiTheme="minorHAnsi" w:cstheme="minorHAnsi"/>
          <w:color w:val="0D0D0D"/>
        </w:rPr>
        <w:t xml:space="preserve"> including</w:t>
      </w:r>
      <w:r>
        <w:rPr>
          <w:rFonts w:asciiTheme="minorHAnsi" w:hAnsiTheme="minorHAnsi" w:cstheme="minorHAnsi"/>
          <w:color w:val="0D0D0D"/>
        </w:rPr>
        <w:t xml:space="preserve"> </w:t>
      </w:r>
      <w:r w:rsidRPr="00EA4606">
        <w:rPr>
          <w:rFonts w:asciiTheme="minorHAnsi" w:hAnsiTheme="minorHAnsi" w:cstheme="minorHAnsi"/>
        </w:rPr>
        <w:t>Funding for the rural trauma system emphasizing the rural aspect of EMS and trauma hospitals.</w:t>
      </w:r>
    </w:p>
    <w:p w14:paraId="1A5E00DA" w14:textId="327F9C0C" w:rsidR="00EA4606" w:rsidRPr="00EA4606" w:rsidRDefault="00EA4606" w:rsidP="00EA4606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EA4606">
        <w:rPr>
          <w:rFonts w:asciiTheme="minorHAnsi" w:hAnsiTheme="minorHAnsi" w:cstheme="minorHAnsi"/>
        </w:rPr>
        <w:t>Rural trauma capacity needs assessment to identify gaps</w:t>
      </w:r>
      <w:r>
        <w:rPr>
          <w:rFonts w:asciiTheme="minorHAnsi" w:hAnsiTheme="minorHAnsi" w:cstheme="minorHAnsi"/>
        </w:rPr>
        <w:t>,</w:t>
      </w:r>
      <w:r w:rsidRPr="00EA4606">
        <w:rPr>
          <w:rFonts w:asciiTheme="minorHAnsi" w:hAnsiTheme="minorHAnsi" w:cstheme="minorHAnsi"/>
        </w:rPr>
        <w:t xml:space="preserve"> including EMS, trauma hospitals, and transfer capabilities.</w:t>
      </w:r>
    </w:p>
    <w:p w14:paraId="0FA2301F" w14:textId="77777777" w:rsidR="00EA4606" w:rsidRDefault="00EA4606" w:rsidP="00EA4606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EA4606">
        <w:rPr>
          <w:rFonts w:asciiTheme="minorHAnsi" w:hAnsiTheme="minorHAnsi" w:cstheme="minorHAnsi"/>
        </w:rPr>
        <w:t xml:space="preserve">Recruitment and retention primarily </w:t>
      </w:r>
      <w:r>
        <w:rPr>
          <w:rFonts w:asciiTheme="minorHAnsi" w:hAnsiTheme="minorHAnsi" w:cstheme="minorHAnsi"/>
        </w:rPr>
        <w:t>focusing</w:t>
      </w:r>
      <w:r w:rsidRPr="00EA4606">
        <w:rPr>
          <w:rFonts w:asciiTheme="minorHAnsi" w:hAnsiTheme="minorHAnsi" w:cstheme="minorHAnsi"/>
        </w:rPr>
        <w:t xml:space="preserve"> on rural providers, nursing, and EMS.</w:t>
      </w:r>
    </w:p>
    <w:p w14:paraId="2A303663" w14:textId="77777777" w:rsidR="00EA4606" w:rsidRDefault="00EA4606" w:rsidP="00EA4606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EA4606">
        <w:rPr>
          <w:rFonts w:asciiTheme="minorHAnsi" w:hAnsiTheme="minorHAnsi" w:cstheme="minorHAnsi"/>
          <w:color w:val="0D0D0D"/>
        </w:rPr>
        <w:t>Ensure involvement and participation of the rural trauma hospitals and EMS in an inclusive Georgia statewide trauma system plan.</w:t>
      </w:r>
    </w:p>
    <w:p w14:paraId="241D74D3" w14:textId="77777777" w:rsidR="00EA4606" w:rsidRDefault="00EA4606" w:rsidP="00EA4606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EA4606">
        <w:rPr>
          <w:rFonts w:asciiTheme="minorHAnsi" w:hAnsiTheme="minorHAnsi" w:cstheme="minorHAnsi"/>
          <w:color w:val="0D0D0D"/>
        </w:rPr>
        <w:t>Standardize trauma care in rural Georgia utilizing educational programs.</w:t>
      </w:r>
    </w:p>
    <w:p w14:paraId="2A9367C7" w14:textId="77777777" w:rsidR="00EA4606" w:rsidRDefault="00EA4606" w:rsidP="00EA4606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EA4606">
        <w:rPr>
          <w:rFonts w:asciiTheme="minorHAnsi" w:hAnsiTheme="minorHAnsi" w:cstheme="minorHAnsi"/>
          <w:color w:val="0D0D0D"/>
        </w:rPr>
        <w:t xml:space="preserve">Increase rural emergency medicine providers and resources to provide </w:t>
      </w:r>
      <w:r>
        <w:rPr>
          <w:rFonts w:asciiTheme="minorHAnsi" w:hAnsiTheme="minorHAnsi" w:cstheme="minorHAnsi"/>
          <w:color w:val="0D0D0D"/>
        </w:rPr>
        <w:t xml:space="preserve">the </w:t>
      </w:r>
      <w:r w:rsidRPr="00EA4606">
        <w:rPr>
          <w:rFonts w:asciiTheme="minorHAnsi" w:hAnsiTheme="minorHAnsi" w:cstheme="minorHAnsi"/>
          <w:color w:val="0D0D0D"/>
        </w:rPr>
        <w:t>capability to manage traumatically injured patients.</w:t>
      </w:r>
    </w:p>
    <w:p w14:paraId="74F265CE" w14:textId="77777777" w:rsidR="00EA4606" w:rsidRDefault="00EA4606" w:rsidP="00EA4606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EA4606">
        <w:rPr>
          <w:rFonts w:asciiTheme="minorHAnsi" w:hAnsiTheme="minorHAnsi" w:cstheme="minorHAnsi"/>
          <w:color w:val="0D0D0D"/>
        </w:rPr>
        <w:t>Improve scene response times by bolstering existing mutual aid agreements and addressing staffing shortages.</w:t>
      </w:r>
    </w:p>
    <w:p w14:paraId="01724075" w14:textId="77777777" w:rsidR="00EA4606" w:rsidRDefault="00EA4606" w:rsidP="00EA4606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EA4606">
        <w:rPr>
          <w:rFonts w:asciiTheme="minorHAnsi" w:hAnsiTheme="minorHAnsi" w:cstheme="minorHAnsi"/>
          <w:color w:val="0D0D0D"/>
        </w:rPr>
        <w:t xml:space="preserve">Develop a process for rescue stops and accelerated transfer </w:t>
      </w:r>
      <w:r>
        <w:rPr>
          <w:rFonts w:asciiTheme="minorHAnsi" w:hAnsiTheme="minorHAnsi" w:cstheme="minorHAnsi"/>
          <w:color w:val="0D0D0D"/>
        </w:rPr>
        <w:t>in rural</w:t>
      </w:r>
      <w:r w:rsidRPr="00EA4606">
        <w:rPr>
          <w:rFonts w:asciiTheme="minorHAnsi" w:hAnsiTheme="minorHAnsi" w:cstheme="minorHAnsi"/>
          <w:color w:val="0D0D0D"/>
        </w:rPr>
        <w:t xml:space="preserve"> areas.</w:t>
      </w:r>
    </w:p>
    <w:p w14:paraId="57EDCADE" w14:textId="77777777" w:rsidR="00EA4606" w:rsidRDefault="00EA4606" w:rsidP="00EA4606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EA4606">
        <w:rPr>
          <w:rFonts w:asciiTheme="minorHAnsi" w:hAnsiTheme="minorHAnsi" w:cstheme="minorHAnsi"/>
          <w:color w:val="0D0D0D"/>
        </w:rPr>
        <w:t>Provide education and collaboration for rural facilities to achieve proficiency regarding data entry and validity.</w:t>
      </w:r>
    </w:p>
    <w:p w14:paraId="161F8C38" w14:textId="10AD0036" w:rsidR="00EA4606" w:rsidRPr="00EA4606" w:rsidRDefault="00EA4606" w:rsidP="00EA4606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EA4606">
        <w:rPr>
          <w:rFonts w:asciiTheme="minorHAnsi" w:hAnsiTheme="minorHAnsi" w:cstheme="minorHAnsi"/>
          <w:color w:val="0D0D0D"/>
        </w:rPr>
        <w:t>Provide rural trauma program managers process improvement training along with mentorship and support from other facilities.</w:t>
      </w:r>
    </w:p>
    <w:p w14:paraId="177F8DCF" w14:textId="77777777" w:rsidR="00EA4606" w:rsidRDefault="00EA4606" w:rsidP="00EA4606">
      <w:pPr>
        <w:pStyle w:val="ListParagraph"/>
        <w:ind w:left="1080"/>
      </w:pPr>
    </w:p>
    <w:p w14:paraId="767D8358" w14:textId="7F67F324" w:rsidR="00682837" w:rsidRDefault="00682837" w:rsidP="00682837">
      <w:pPr>
        <w:pStyle w:val="ListParagraph"/>
        <w:numPr>
          <w:ilvl w:val="0"/>
          <w:numId w:val="2"/>
        </w:numPr>
      </w:pPr>
      <w:r>
        <w:t>89 recommendations for the trauma system as a whole</w:t>
      </w:r>
    </w:p>
    <w:p w14:paraId="51E7A71C" w14:textId="56D1E7E5" w:rsidR="00682837" w:rsidRDefault="00682837" w:rsidP="00682837">
      <w:pPr>
        <w:pStyle w:val="ListParagraph"/>
        <w:numPr>
          <w:ilvl w:val="0"/>
          <w:numId w:val="2"/>
        </w:numPr>
      </w:pPr>
      <w:r>
        <w:t xml:space="preserve">29 rural </w:t>
      </w:r>
    </w:p>
    <w:p w14:paraId="74B865DB" w14:textId="61287306" w:rsidR="000320AE" w:rsidRDefault="000320AE"/>
    <w:p w14:paraId="67D19FBE" w14:textId="77777777" w:rsidR="000320AE" w:rsidRDefault="000320AE"/>
    <w:p w14:paraId="120BDEF6" w14:textId="6C753E1C" w:rsidR="000320AE" w:rsidRDefault="000320AE"/>
    <w:p w14:paraId="68DCA198" w14:textId="77777777" w:rsidR="000320AE" w:rsidRDefault="000320AE"/>
    <w:sectPr w:rsidR="000320AE" w:rsidSect="004E0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9CE2A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F4424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9E68B3"/>
    <w:multiLevelType w:val="hybridMultilevel"/>
    <w:tmpl w:val="01F0D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6BD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3E162E"/>
    <w:multiLevelType w:val="hybridMultilevel"/>
    <w:tmpl w:val="EB20B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7542533">
    <w:abstractNumId w:val="3"/>
  </w:num>
  <w:num w:numId="2" w16cid:durableId="1121804358">
    <w:abstractNumId w:val="2"/>
  </w:num>
  <w:num w:numId="3" w16cid:durableId="1025449633">
    <w:abstractNumId w:val="1"/>
  </w:num>
  <w:num w:numId="4" w16cid:durableId="207493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FC"/>
    <w:rsid w:val="000320AE"/>
    <w:rsid w:val="001B4B4D"/>
    <w:rsid w:val="0023625F"/>
    <w:rsid w:val="004E0EE4"/>
    <w:rsid w:val="00511187"/>
    <w:rsid w:val="00682837"/>
    <w:rsid w:val="00694ABA"/>
    <w:rsid w:val="00707AFC"/>
    <w:rsid w:val="00752F09"/>
    <w:rsid w:val="007D0D1B"/>
    <w:rsid w:val="00873BDB"/>
    <w:rsid w:val="00941700"/>
    <w:rsid w:val="00D25CD3"/>
    <w:rsid w:val="00D750CB"/>
    <w:rsid w:val="00EA4606"/>
    <w:rsid w:val="00F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CBE57"/>
  <w15:chartTrackingRefBased/>
  <w15:docId w15:val="{13A477AF-A3AE-374A-986C-3FAB6B26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0AE"/>
    <w:pPr>
      <w:ind w:left="720"/>
      <w:contextualSpacing/>
    </w:pPr>
  </w:style>
  <w:style w:type="paragraph" w:customStyle="1" w:styleId="Default">
    <w:name w:val="Default"/>
    <w:rsid w:val="001B4B4D"/>
    <w:pPr>
      <w:autoSpaceDE w:val="0"/>
      <w:autoSpaceDN w:val="0"/>
      <w:adjustRightInd w:val="0"/>
    </w:pPr>
    <w:rPr>
      <w:rFonts w:ascii="Open Sans" w:hAnsi="Open Sans" w:cs="Ope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Atkins</dc:creator>
  <cp:keywords/>
  <dc:description/>
  <cp:lastModifiedBy>Liz Atkins</cp:lastModifiedBy>
  <cp:revision>5</cp:revision>
  <dcterms:created xsi:type="dcterms:W3CDTF">2023-01-13T14:47:00Z</dcterms:created>
  <dcterms:modified xsi:type="dcterms:W3CDTF">2023-01-20T15:32:00Z</dcterms:modified>
</cp:coreProperties>
</file>